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B6" w:rsidRDefault="00C505B6" w:rsidP="00C505B6">
      <w:pPr>
        <w:spacing w:line="600" w:lineRule="exact"/>
        <w:jc w:val="left"/>
        <w:rPr>
          <w:rFonts w:ascii="黑体" w:eastAsia="黑体" w:hAnsi="黑体" w:cs="黑体" w:hint="eastAsia"/>
          <w:sz w:val="28"/>
          <w:szCs w:val="28"/>
        </w:rPr>
      </w:pPr>
      <w:r>
        <w:rPr>
          <w:rFonts w:ascii="黑体" w:eastAsia="黑体" w:hAnsi="黑体" w:cs="黑体" w:hint="eastAsia"/>
          <w:sz w:val="28"/>
          <w:szCs w:val="28"/>
        </w:rPr>
        <w:t>附件1</w:t>
      </w:r>
    </w:p>
    <w:p w:rsidR="00C505B6" w:rsidRDefault="00C505B6" w:rsidP="00C505B6">
      <w:pPr>
        <w:spacing w:line="600" w:lineRule="exact"/>
        <w:jc w:val="left"/>
        <w:rPr>
          <w:rFonts w:hint="eastAsia"/>
          <w:b/>
          <w:bCs/>
          <w:sz w:val="28"/>
          <w:szCs w:val="28"/>
        </w:rPr>
      </w:pPr>
    </w:p>
    <w:p w:rsidR="00C505B6" w:rsidRPr="00274E77" w:rsidRDefault="00C505B6" w:rsidP="00C505B6">
      <w:pPr>
        <w:spacing w:line="600" w:lineRule="exact"/>
        <w:jc w:val="center"/>
        <w:rPr>
          <w:rFonts w:ascii="方正小标宋简体" w:eastAsia="方正小标宋简体" w:hAnsi="方正小标宋简体" w:cs="方正小标宋简体" w:hint="eastAsia"/>
          <w:sz w:val="44"/>
          <w:szCs w:val="44"/>
        </w:rPr>
      </w:pPr>
      <w:r w:rsidRPr="00274E77">
        <w:rPr>
          <w:rFonts w:ascii="方正小标宋简体" w:eastAsia="方正小标宋简体" w:hAnsi="方正小标宋简体" w:cs="方正小标宋简体" w:hint="eastAsia"/>
          <w:sz w:val="44"/>
          <w:szCs w:val="44"/>
        </w:rPr>
        <w:t>水利工程安全生产双重预防机制示范建设项目名单</w:t>
      </w:r>
    </w:p>
    <w:p w:rsidR="00C505B6" w:rsidRPr="00274E77" w:rsidRDefault="00C505B6" w:rsidP="00C505B6">
      <w:pPr>
        <w:spacing w:line="600" w:lineRule="exact"/>
        <w:jc w:val="left"/>
        <w:rPr>
          <w:rFonts w:ascii="楷体" w:eastAsia="楷体" w:hAnsi="楷体" w:cs="楷体" w:hint="eastAsia"/>
          <w:sz w:val="28"/>
          <w:szCs w:val="28"/>
        </w:rPr>
      </w:pPr>
      <w:r w:rsidRPr="00274E77">
        <w:rPr>
          <w:rFonts w:ascii="楷体" w:eastAsia="楷体" w:hAnsi="楷体" w:cs="楷体" w:hint="eastAsia"/>
          <w:sz w:val="28"/>
          <w:szCs w:val="28"/>
        </w:rPr>
        <w:t>编制单位（盖章）：</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2294"/>
        <w:gridCol w:w="1739"/>
        <w:gridCol w:w="1337"/>
        <w:gridCol w:w="1300"/>
        <w:gridCol w:w="2196"/>
        <w:gridCol w:w="1609"/>
        <w:gridCol w:w="1940"/>
      </w:tblGrid>
      <w:tr w:rsidR="00C505B6" w:rsidTr="00544EF9">
        <w:trPr>
          <w:jc w:val="center"/>
        </w:trPr>
        <w:tc>
          <w:tcPr>
            <w:tcW w:w="302" w:type="pct"/>
            <w:vAlign w:val="center"/>
          </w:tcPr>
          <w:p w:rsidR="00C505B6" w:rsidRDefault="00C505B6" w:rsidP="00544EF9">
            <w:pPr>
              <w:spacing w:line="320" w:lineRule="exact"/>
              <w:jc w:val="center"/>
              <w:rPr>
                <w:rFonts w:eastAsia="仿宋"/>
                <w:b/>
                <w:bCs/>
                <w:sz w:val="24"/>
              </w:rPr>
            </w:pPr>
            <w:r>
              <w:rPr>
                <w:rFonts w:eastAsia="仿宋"/>
                <w:b/>
                <w:bCs/>
                <w:sz w:val="24"/>
              </w:rPr>
              <w:t>序号</w:t>
            </w:r>
          </w:p>
        </w:tc>
        <w:tc>
          <w:tcPr>
            <w:tcW w:w="867" w:type="pct"/>
            <w:vAlign w:val="center"/>
          </w:tcPr>
          <w:p w:rsidR="00C505B6" w:rsidRDefault="00C505B6" w:rsidP="00544EF9">
            <w:pPr>
              <w:spacing w:line="320" w:lineRule="exact"/>
              <w:jc w:val="center"/>
              <w:rPr>
                <w:rFonts w:eastAsia="仿宋"/>
                <w:b/>
                <w:bCs/>
                <w:sz w:val="24"/>
              </w:rPr>
            </w:pPr>
            <w:r>
              <w:rPr>
                <w:rFonts w:eastAsia="仿宋"/>
                <w:b/>
                <w:bCs/>
                <w:sz w:val="24"/>
              </w:rPr>
              <w:t>试点工程名称</w:t>
            </w:r>
          </w:p>
        </w:tc>
        <w:tc>
          <w:tcPr>
            <w:tcW w:w="657" w:type="pct"/>
            <w:vAlign w:val="center"/>
          </w:tcPr>
          <w:p w:rsidR="00C505B6" w:rsidRDefault="00C505B6" w:rsidP="00544EF9">
            <w:pPr>
              <w:spacing w:line="320" w:lineRule="exact"/>
              <w:jc w:val="center"/>
              <w:rPr>
                <w:rFonts w:eastAsia="仿宋"/>
                <w:b/>
                <w:bCs/>
                <w:sz w:val="24"/>
              </w:rPr>
            </w:pPr>
            <w:r>
              <w:rPr>
                <w:rFonts w:eastAsia="仿宋"/>
                <w:b/>
                <w:bCs/>
                <w:sz w:val="24"/>
              </w:rPr>
              <w:t>工程类型</w:t>
            </w:r>
          </w:p>
          <w:p w:rsidR="00C505B6" w:rsidRDefault="00C505B6" w:rsidP="00544EF9">
            <w:pPr>
              <w:spacing w:line="320" w:lineRule="exact"/>
              <w:jc w:val="center"/>
              <w:rPr>
                <w:rFonts w:eastAsia="仿宋"/>
                <w:b/>
                <w:bCs/>
                <w:sz w:val="24"/>
              </w:rPr>
            </w:pPr>
            <w:r>
              <w:rPr>
                <w:rFonts w:eastAsia="仿宋"/>
                <w:b/>
                <w:bCs/>
                <w:sz w:val="24"/>
              </w:rPr>
              <w:t>（建设、运行）</w:t>
            </w:r>
          </w:p>
        </w:tc>
        <w:tc>
          <w:tcPr>
            <w:tcW w:w="506" w:type="pct"/>
            <w:vAlign w:val="center"/>
          </w:tcPr>
          <w:p w:rsidR="00C505B6" w:rsidRDefault="00C505B6" w:rsidP="00544EF9">
            <w:pPr>
              <w:spacing w:line="320" w:lineRule="exact"/>
              <w:jc w:val="center"/>
              <w:rPr>
                <w:rFonts w:eastAsia="仿宋"/>
                <w:b/>
                <w:bCs/>
                <w:sz w:val="24"/>
              </w:rPr>
            </w:pPr>
            <w:r>
              <w:rPr>
                <w:rFonts w:eastAsia="仿宋"/>
                <w:b/>
                <w:bCs/>
                <w:sz w:val="24"/>
              </w:rPr>
              <w:t>工程规模</w:t>
            </w:r>
          </w:p>
          <w:p w:rsidR="00C505B6" w:rsidRDefault="00C505B6" w:rsidP="00544EF9">
            <w:pPr>
              <w:spacing w:line="320" w:lineRule="exact"/>
              <w:jc w:val="center"/>
              <w:rPr>
                <w:rFonts w:eastAsia="仿宋"/>
                <w:b/>
                <w:bCs/>
                <w:sz w:val="24"/>
              </w:rPr>
            </w:pPr>
            <w:r>
              <w:rPr>
                <w:rFonts w:eastAsia="仿宋"/>
                <w:b/>
                <w:bCs/>
                <w:sz w:val="24"/>
              </w:rPr>
              <w:t>（大、中）</w:t>
            </w:r>
          </w:p>
        </w:tc>
        <w:tc>
          <w:tcPr>
            <w:tcW w:w="492" w:type="pct"/>
            <w:vAlign w:val="center"/>
          </w:tcPr>
          <w:p w:rsidR="00C505B6" w:rsidRDefault="00C505B6" w:rsidP="00544EF9">
            <w:pPr>
              <w:spacing w:line="320" w:lineRule="exact"/>
              <w:jc w:val="center"/>
              <w:rPr>
                <w:rFonts w:eastAsia="仿宋"/>
                <w:b/>
                <w:bCs/>
                <w:sz w:val="24"/>
              </w:rPr>
            </w:pPr>
            <w:r>
              <w:rPr>
                <w:rFonts w:eastAsia="仿宋"/>
                <w:b/>
                <w:bCs/>
                <w:sz w:val="24"/>
              </w:rPr>
              <w:t>工程所在地点</w:t>
            </w:r>
          </w:p>
        </w:tc>
        <w:tc>
          <w:tcPr>
            <w:tcW w:w="830" w:type="pct"/>
            <w:vAlign w:val="center"/>
          </w:tcPr>
          <w:p w:rsidR="00C505B6" w:rsidRDefault="00C505B6" w:rsidP="00544EF9">
            <w:pPr>
              <w:spacing w:line="320" w:lineRule="exact"/>
              <w:jc w:val="center"/>
              <w:rPr>
                <w:rFonts w:eastAsia="仿宋"/>
                <w:b/>
                <w:bCs/>
                <w:sz w:val="24"/>
              </w:rPr>
            </w:pPr>
            <w:r>
              <w:rPr>
                <w:rFonts w:eastAsia="仿宋"/>
                <w:b/>
                <w:bCs/>
                <w:sz w:val="24"/>
              </w:rPr>
              <w:t>工程概况</w:t>
            </w:r>
          </w:p>
        </w:tc>
        <w:tc>
          <w:tcPr>
            <w:tcW w:w="609" w:type="pct"/>
            <w:vAlign w:val="center"/>
          </w:tcPr>
          <w:p w:rsidR="00C505B6" w:rsidRDefault="00C505B6" w:rsidP="00544EF9">
            <w:pPr>
              <w:spacing w:line="320" w:lineRule="exact"/>
              <w:jc w:val="center"/>
              <w:rPr>
                <w:rFonts w:eastAsia="仿宋"/>
                <w:b/>
                <w:bCs/>
                <w:sz w:val="24"/>
              </w:rPr>
            </w:pPr>
            <w:r>
              <w:rPr>
                <w:rFonts w:eastAsia="仿宋"/>
                <w:b/>
                <w:bCs/>
                <w:sz w:val="24"/>
              </w:rPr>
              <w:t>管理单位或项目法人单位</w:t>
            </w:r>
          </w:p>
        </w:tc>
        <w:tc>
          <w:tcPr>
            <w:tcW w:w="733" w:type="pct"/>
            <w:vAlign w:val="center"/>
          </w:tcPr>
          <w:p w:rsidR="00C505B6" w:rsidRDefault="00C505B6" w:rsidP="00544EF9">
            <w:pPr>
              <w:spacing w:line="320" w:lineRule="exact"/>
              <w:jc w:val="center"/>
              <w:rPr>
                <w:rFonts w:eastAsia="仿宋"/>
                <w:b/>
                <w:bCs/>
                <w:sz w:val="24"/>
              </w:rPr>
            </w:pPr>
            <w:r>
              <w:rPr>
                <w:rFonts w:eastAsia="仿宋"/>
                <w:b/>
                <w:bCs/>
                <w:sz w:val="24"/>
              </w:rPr>
              <w:t>计划完成时间</w:t>
            </w:r>
          </w:p>
        </w:tc>
      </w:tr>
      <w:tr w:rsidR="00C505B6" w:rsidTr="00544EF9">
        <w:trPr>
          <w:trHeight w:val="567"/>
          <w:jc w:val="center"/>
        </w:trPr>
        <w:tc>
          <w:tcPr>
            <w:tcW w:w="302" w:type="pct"/>
            <w:vAlign w:val="center"/>
          </w:tcPr>
          <w:p w:rsidR="00C505B6" w:rsidRDefault="00C505B6" w:rsidP="00544EF9">
            <w:pPr>
              <w:jc w:val="center"/>
              <w:rPr>
                <w:rFonts w:eastAsia="仿宋"/>
                <w:sz w:val="24"/>
              </w:rPr>
            </w:pPr>
            <w:r>
              <w:rPr>
                <w:rFonts w:eastAsia="仿宋"/>
                <w:sz w:val="24"/>
              </w:rPr>
              <w:t>1</w:t>
            </w:r>
          </w:p>
        </w:tc>
        <w:tc>
          <w:tcPr>
            <w:tcW w:w="867" w:type="pct"/>
            <w:vAlign w:val="center"/>
          </w:tcPr>
          <w:p w:rsidR="00C505B6" w:rsidRDefault="00C505B6" w:rsidP="00544EF9">
            <w:pPr>
              <w:jc w:val="center"/>
              <w:rPr>
                <w:rFonts w:eastAsia="仿宋"/>
                <w:sz w:val="24"/>
              </w:rPr>
            </w:pPr>
          </w:p>
          <w:p w:rsidR="00C505B6" w:rsidRDefault="00C505B6" w:rsidP="00544EF9">
            <w:pPr>
              <w:jc w:val="center"/>
              <w:rPr>
                <w:rFonts w:eastAsia="仿宋"/>
                <w:sz w:val="24"/>
              </w:rPr>
            </w:pPr>
          </w:p>
        </w:tc>
        <w:tc>
          <w:tcPr>
            <w:tcW w:w="657" w:type="pct"/>
            <w:vAlign w:val="center"/>
          </w:tcPr>
          <w:p w:rsidR="00C505B6" w:rsidRDefault="00C505B6" w:rsidP="00544EF9">
            <w:pPr>
              <w:jc w:val="center"/>
              <w:rPr>
                <w:rFonts w:eastAsia="仿宋"/>
                <w:sz w:val="24"/>
              </w:rPr>
            </w:pPr>
          </w:p>
        </w:tc>
        <w:tc>
          <w:tcPr>
            <w:tcW w:w="506" w:type="pct"/>
            <w:vAlign w:val="center"/>
          </w:tcPr>
          <w:p w:rsidR="00C505B6" w:rsidRDefault="00C505B6" w:rsidP="00544EF9">
            <w:pPr>
              <w:jc w:val="center"/>
              <w:rPr>
                <w:rFonts w:eastAsia="仿宋"/>
                <w:sz w:val="24"/>
              </w:rPr>
            </w:pPr>
          </w:p>
        </w:tc>
        <w:tc>
          <w:tcPr>
            <w:tcW w:w="492" w:type="pct"/>
            <w:vAlign w:val="center"/>
          </w:tcPr>
          <w:p w:rsidR="00C505B6" w:rsidRDefault="00C505B6" w:rsidP="00544EF9">
            <w:pPr>
              <w:jc w:val="center"/>
              <w:rPr>
                <w:rFonts w:eastAsia="仿宋"/>
                <w:sz w:val="24"/>
              </w:rPr>
            </w:pPr>
          </w:p>
        </w:tc>
        <w:tc>
          <w:tcPr>
            <w:tcW w:w="830" w:type="pct"/>
            <w:vAlign w:val="center"/>
          </w:tcPr>
          <w:p w:rsidR="00C505B6" w:rsidRDefault="00C505B6" w:rsidP="00544EF9">
            <w:pPr>
              <w:jc w:val="center"/>
              <w:rPr>
                <w:rFonts w:eastAsia="仿宋"/>
                <w:sz w:val="24"/>
              </w:rPr>
            </w:pPr>
          </w:p>
        </w:tc>
        <w:tc>
          <w:tcPr>
            <w:tcW w:w="609" w:type="pct"/>
            <w:vAlign w:val="center"/>
          </w:tcPr>
          <w:p w:rsidR="00C505B6" w:rsidRDefault="00C505B6" w:rsidP="00544EF9">
            <w:pPr>
              <w:jc w:val="center"/>
              <w:rPr>
                <w:rFonts w:eastAsia="仿宋"/>
                <w:sz w:val="24"/>
              </w:rPr>
            </w:pPr>
          </w:p>
        </w:tc>
        <w:tc>
          <w:tcPr>
            <w:tcW w:w="733" w:type="pct"/>
            <w:vAlign w:val="center"/>
          </w:tcPr>
          <w:p w:rsidR="00C505B6" w:rsidRDefault="00C505B6" w:rsidP="00544EF9">
            <w:pPr>
              <w:jc w:val="center"/>
              <w:rPr>
                <w:rFonts w:eastAsia="仿宋"/>
                <w:sz w:val="24"/>
              </w:rPr>
            </w:pPr>
          </w:p>
        </w:tc>
      </w:tr>
      <w:tr w:rsidR="00C505B6" w:rsidTr="00544EF9">
        <w:trPr>
          <w:trHeight w:val="567"/>
          <w:jc w:val="center"/>
        </w:trPr>
        <w:tc>
          <w:tcPr>
            <w:tcW w:w="302" w:type="pct"/>
            <w:vAlign w:val="center"/>
          </w:tcPr>
          <w:p w:rsidR="00C505B6" w:rsidRDefault="00C505B6" w:rsidP="00544EF9">
            <w:pPr>
              <w:jc w:val="center"/>
              <w:rPr>
                <w:rFonts w:eastAsia="仿宋"/>
                <w:sz w:val="24"/>
              </w:rPr>
            </w:pPr>
            <w:r>
              <w:rPr>
                <w:rFonts w:eastAsia="仿宋"/>
                <w:sz w:val="24"/>
              </w:rPr>
              <w:t>2</w:t>
            </w:r>
          </w:p>
        </w:tc>
        <w:tc>
          <w:tcPr>
            <w:tcW w:w="867" w:type="pct"/>
            <w:vAlign w:val="center"/>
          </w:tcPr>
          <w:p w:rsidR="00C505B6" w:rsidRDefault="00C505B6" w:rsidP="00544EF9">
            <w:pPr>
              <w:jc w:val="center"/>
              <w:rPr>
                <w:rFonts w:eastAsia="仿宋"/>
                <w:sz w:val="24"/>
              </w:rPr>
            </w:pPr>
          </w:p>
          <w:p w:rsidR="00C505B6" w:rsidRDefault="00C505B6" w:rsidP="00544EF9">
            <w:pPr>
              <w:jc w:val="center"/>
              <w:rPr>
                <w:rFonts w:eastAsia="仿宋"/>
                <w:sz w:val="24"/>
              </w:rPr>
            </w:pPr>
          </w:p>
        </w:tc>
        <w:tc>
          <w:tcPr>
            <w:tcW w:w="657" w:type="pct"/>
            <w:vAlign w:val="center"/>
          </w:tcPr>
          <w:p w:rsidR="00C505B6" w:rsidRDefault="00C505B6" w:rsidP="00544EF9">
            <w:pPr>
              <w:jc w:val="center"/>
              <w:rPr>
                <w:rFonts w:eastAsia="仿宋"/>
                <w:sz w:val="24"/>
              </w:rPr>
            </w:pPr>
          </w:p>
        </w:tc>
        <w:tc>
          <w:tcPr>
            <w:tcW w:w="506" w:type="pct"/>
            <w:vAlign w:val="center"/>
          </w:tcPr>
          <w:p w:rsidR="00C505B6" w:rsidRDefault="00C505B6" w:rsidP="00544EF9">
            <w:pPr>
              <w:jc w:val="center"/>
              <w:rPr>
                <w:rFonts w:eastAsia="仿宋"/>
                <w:sz w:val="24"/>
              </w:rPr>
            </w:pPr>
          </w:p>
        </w:tc>
        <w:tc>
          <w:tcPr>
            <w:tcW w:w="492" w:type="pct"/>
            <w:vAlign w:val="center"/>
          </w:tcPr>
          <w:p w:rsidR="00C505B6" w:rsidRDefault="00C505B6" w:rsidP="00544EF9">
            <w:pPr>
              <w:jc w:val="center"/>
              <w:rPr>
                <w:rFonts w:eastAsia="仿宋"/>
                <w:sz w:val="24"/>
              </w:rPr>
            </w:pPr>
          </w:p>
        </w:tc>
        <w:tc>
          <w:tcPr>
            <w:tcW w:w="830" w:type="pct"/>
            <w:vAlign w:val="center"/>
          </w:tcPr>
          <w:p w:rsidR="00C505B6" w:rsidRDefault="00C505B6" w:rsidP="00544EF9">
            <w:pPr>
              <w:jc w:val="center"/>
              <w:rPr>
                <w:rFonts w:eastAsia="仿宋"/>
                <w:sz w:val="24"/>
              </w:rPr>
            </w:pPr>
          </w:p>
        </w:tc>
        <w:tc>
          <w:tcPr>
            <w:tcW w:w="609" w:type="pct"/>
            <w:vAlign w:val="center"/>
          </w:tcPr>
          <w:p w:rsidR="00C505B6" w:rsidRDefault="00C505B6" w:rsidP="00544EF9">
            <w:pPr>
              <w:jc w:val="center"/>
              <w:rPr>
                <w:rFonts w:eastAsia="仿宋"/>
                <w:sz w:val="24"/>
              </w:rPr>
            </w:pPr>
          </w:p>
        </w:tc>
        <w:tc>
          <w:tcPr>
            <w:tcW w:w="733" w:type="pct"/>
            <w:vAlign w:val="center"/>
          </w:tcPr>
          <w:p w:rsidR="00C505B6" w:rsidRDefault="00C505B6" w:rsidP="00544EF9">
            <w:pPr>
              <w:jc w:val="center"/>
              <w:rPr>
                <w:rFonts w:eastAsia="仿宋"/>
                <w:sz w:val="24"/>
              </w:rPr>
            </w:pPr>
          </w:p>
        </w:tc>
      </w:tr>
      <w:tr w:rsidR="00C505B6" w:rsidTr="00544EF9">
        <w:trPr>
          <w:trHeight w:val="567"/>
          <w:jc w:val="center"/>
        </w:trPr>
        <w:tc>
          <w:tcPr>
            <w:tcW w:w="302" w:type="pct"/>
            <w:vAlign w:val="center"/>
          </w:tcPr>
          <w:p w:rsidR="00C505B6" w:rsidRDefault="00C505B6" w:rsidP="00544EF9">
            <w:pPr>
              <w:jc w:val="center"/>
              <w:rPr>
                <w:rFonts w:eastAsia="仿宋"/>
                <w:sz w:val="24"/>
              </w:rPr>
            </w:pPr>
            <w:r>
              <w:rPr>
                <w:rFonts w:eastAsia="仿宋"/>
                <w:sz w:val="24"/>
              </w:rPr>
              <w:t>3</w:t>
            </w:r>
          </w:p>
        </w:tc>
        <w:tc>
          <w:tcPr>
            <w:tcW w:w="867" w:type="pct"/>
            <w:vAlign w:val="center"/>
          </w:tcPr>
          <w:p w:rsidR="00C505B6" w:rsidRDefault="00C505B6" w:rsidP="00544EF9">
            <w:pPr>
              <w:jc w:val="center"/>
              <w:rPr>
                <w:rFonts w:eastAsia="仿宋"/>
                <w:sz w:val="24"/>
              </w:rPr>
            </w:pPr>
          </w:p>
          <w:p w:rsidR="00C505B6" w:rsidRDefault="00C505B6" w:rsidP="00544EF9">
            <w:pPr>
              <w:jc w:val="center"/>
              <w:rPr>
                <w:rFonts w:eastAsia="仿宋"/>
                <w:sz w:val="24"/>
              </w:rPr>
            </w:pPr>
          </w:p>
        </w:tc>
        <w:tc>
          <w:tcPr>
            <w:tcW w:w="657" w:type="pct"/>
            <w:vAlign w:val="center"/>
          </w:tcPr>
          <w:p w:rsidR="00C505B6" w:rsidRDefault="00C505B6" w:rsidP="00544EF9">
            <w:pPr>
              <w:jc w:val="center"/>
              <w:rPr>
                <w:rFonts w:eastAsia="仿宋"/>
                <w:sz w:val="24"/>
              </w:rPr>
            </w:pPr>
          </w:p>
        </w:tc>
        <w:tc>
          <w:tcPr>
            <w:tcW w:w="506" w:type="pct"/>
            <w:vAlign w:val="center"/>
          </w:tcPr>
          <w:p w:rsidR="00C505B6" w:rsidRDefault="00C505B6" w:rsidP="00544EF9">
            <w:pPr>
              <w:jc w:val="center"/>
              <w:rPr>
                <w:rFonts w:eastAsia="仿宋"/>
                <w:sz w:val="24"/>
              </w:rPr>
            </w:pPr>
          </w:p>
        </w:tc>
        <w:tc>
          <w:tcPr>
            <w:tcW w:w="492" w:type="pct"/>
            <w:vAlign w:val="center"/>
          </w:tcPr>
          <w:p w:rsidR="00C505B6" w:rsidRDefault="00C505B6" w:rsidP="00544EF9">
            <w:pPr>
              <w:jc w:val="center"/>
              <w:rPr>
                <w:rFonts w:eastAsia="仿宋"/>
                <w:sz w:val="24"/>
              </w:rPr>
            </w:pPr>
          </w:p>
        </w:tc>
        <w:tc>
          <w:tcPr>
            <w:tcW w:w="830" w:type="pct"/>
            <w:vAlign w:val="center"/>
          </w:tcPr>
          <w:p w:rsidR="00C505B6" w:rsidRDefault="00C505B6" w:rsidP="00544EF9">
            <w:pPr>
              <w:jc w:val="center"/>
              <w:rPr>
                <w:rFonts w:eastAsia="仿宋"/>
                <w:sz w:val="24"/>
              </w:rPr>
            </w:pPr>
          </w:p>
        </w:tc>
        <w:tc>
          <w:tcPr>
            <w:tcW w:w="609" w:type="pct"/>
            <w:vAlign w:val="center"/>
          </w:tcPr>
          <w:p w:rsidR="00C505B6" w:rsidRDefault="00C505B6" w:rsidP="00544EF9">
            <w:pPr>
              <w:jc w:val="center"/>
              <w:rPr>
                <w:rFonts w:eastAsia="仿宋"/>
                <w:sz w:val="24"/>
              </w:rPr>
            </w:pPr>
          </w:p>
        </w:tc>
        <w:tc>
          <w:tcPr>
            <w:tcW w:w="733" w:type="pct"/>
            <w:vAlign w:val="center"/>
          </w:tcPr>
          <w:p w:rsidR="00C505B6" w:rsidRDefault="00C505B6" w:rsidP="00544EF9">
            <w:pPr>
              <w:jc w:val="center"/>
              <w:rPr>
                <w:rFonts w:eastAsia="仿宋"/>
                <w:sz w:val="24"/>
              </w:rPr>
            </w:pPr>
          </w:p>
        </w:tc>
      </w:tr>
      <w:tr w:rsidR="00C505B6" w:rsidTr="00544EF9">
        <w:trPr>
          <w:trHeight w:val="567"/>
          <w:jc w:val="center"/>
        </w:trPr>
        <w:tc>
          <w:tcPr>
            <w:tcW w:w="302" w:type="pct"/>
            <w:vAlign w:val="center"/>
          </w:tcPr>
          <w:p w:rsidR="00C505B6" w:rsidRDefault="00C505B6" w:rsidP="00544EF9">
            <w:pPr>
              <w:jc w:val="center"/>
              <w:rPr>
                <w:rFonts w:eastAsia="仿宋"/>
                <w:sz w:val="24"/>
              </w:rPr>
            </w:pPr>
            <w:r>
              <w:rPr>
                <w:rFonts w:eastAsia="仿宋"/>
                <w:sz w:val="24"/>
              </w:rPr>
              <w:t>4</w:t>
            </w:r>
          </w:p>
        </w:tc>
        <w:tc>
          <w:tcPr>
            <w:tcW w:w="867" w:type="pct"/>
            <w:vAlign w:val="center"/>
          </w:tcPr>
          <w:p w:rsidR="00C505B6" w:rsidRDefault="00C505B6" w:rsidP="00544EF9">
            <w:pPr>
              <w:jc w:val="center"/>
              <w:rPr>
                <w:rFonts w:eastAsia="仿宋"/>
                <w:sz w:val="24"/>
              </w:rPr>
            </w:pPr>
          </w:p>
          <w:p w:rsidR="00C505B6" w:rsidRDefault="00C505B6" w:rsidP="00544EF9">
            <w:pPr>
              <w:jc w:val="center"/>
              <w:rPr>
                <w:rFonts w:eastAsia="仿宋"/>
                <w:sz w:val="24"/>
              </w:rPr>
            </w:pPr>
          </w:p>
        </w:tc>
        <w:tc>
          <w:tcPr>
            <w:tcW w:w="657" w:type="pct"/>
            <w:vAlign w:val="center"/>
          </w:tcPr>
          <w:p w:rsidR="00C505B6" w:rsidRDefault="00C505B6" w:rsidP="00544EF9">
            <w:pPr>
              <w:jc w:val="center"/>
              <w:rPr>
                <w:rFonts w:eastAsia="仿宋"/>
                <w:sz w:val="24"/>
              </w:rPr>
            </w:pPr>
          </w:p>
        </w:tc>
        <w:tc>
          <w:tcPr>
            <w:tcW w:w="506" w:type="pct"/>
            <w:vAlign w:val="center"/>
          </w:tcPr>
          <w:p w:rsidR="00C505B6" w:rsidRDefault="00C505B6" w:rsidP="00544EF9">
            <w:pPr>
              <w:jc w:val="center"/>
              <w:rPr>
                <w:rFonts w:eastAsia="仿宋"/>
                <w:sz w:val="24"/>
              </w:rPr>
            </w:pPr>
          </w:p>
        </w:tc>
        <w:tc>
          <w:tcPr>
            <w:tcW w:w="492" w:type="pct"/>
            <w:vAlign w:val="center"/>
          </w:tcPr>
          <w:p w:rsidR="00C505B6" w:rsidRDefault="00C505B6" w:rsidP="00544EF9">
            <w:pPr>
              <w:jc w:val="center"/>
              <w:rPr>
                <w:rFonts w:eastAsia="仿宋"/>
                <w:sz w:val="24"/>
              </w:rPr>
            </w:pPr>
          </w:p>
        </w:tc>
        <w:tc>
          <w:tcPr>
            <w:tcW w:w="830" w:type="pct"/>
            <w:vAlign w:val="center"/>
          </w:tcPr>
          <w:p w:rsidR="00C505B6" w:rsidRDefault="00C505B6" w:rsidP="00544EF9">
            <w:pPr>
              <w:jc w:val="center"/>
              <w:rPr>
                <w:rFonts w:eastAsia="仿宋"/>
                <w:sz w:val="24"/>
              </w:rPr>
            </w:pPr>
          </w:p>
        </w:tc>
        <w:tc>
          <w:tcPr>
            <w:tcW w:w="609" w:type="pct"/>
            <w:vAlign w:val="center"/>
          </w:tcPr>
          <w:p w:rsidR="00C505B6" w:rsidRDefault="00C505B6" w:rsidP="00544EF9">
            <w:pPr>
              <w:jc w:val="center"/>
              <w:rPr>
                <w:rFonts w:eastAsia="仿宋"/>
                <w:sz w:val="24"/>
              </w:rPr>
            </w:pPr>
          </w:p>
        </w:tc>
        <w:tc>
          <w:tcPr>
            <w:tcW w:w="733" w:type="pct"/>
            <w:vAlign w:val="center"/>
          </w:tcPr>
          <w:p w:rsidR="00C505B6" w:rsidRDefault="00C505B6" w:rsidP="00544EF9">
            <w:pPr>
              <w:jc w:val="center"/>
              <w:rPr>
                <w:rFonts w:eastAsia="仿宋"/>
                <w:sz w:val="24"/>
              </w:rPr>
            </w:pPr>
          </w:p>
        </w:tc>
      </w:tr>
      <w:tr w:rsidR="00C505B6" w:rsidTr="00544EF9">
        <w:trPr>
          <w:trHeight w:val="567"/>
          <w:jc w:val="center"/>
        </w:trPr>
        <w:tc>
          <w:tcPr>
            <w:tcW w:w="302" w:type="pct"/>
            <w:vAlign w:val="center"/>
          </w:tcPr>
          <w:p w:rsidR="00C505B6" w:rsidRDefault="00C505B6" w:rsidP="00544EF9">
            <w:pPr>
              <w:jc w:val="center"/>
              <w:rPr>
                <w:rFonts w:eastAsia="仿宋"/>
                <w:sz w:val="24"/>
              </w:rPr>
            </w:pPr>
            <w:r>
              <w:rPr>
                <w:rFonts w:eastAsia="仿宋"/>
                <w:sz w:val="24"/>
              </w:rPr>
              <w:t>5</w:t>
            </w:r>
          </w:p>
        </w:tc>
        <w:tc>
          <w:tcPr>
            <w:tcW w:w="867" w:type="pct"/>
            <w:vAlign w:val="center"/>
          </w:tcPr>
          <w:p w:rsidR="00C505B6" w:rsidRDefault="00C505B6" w:rsidP="00544EF9">
            <w:pPr>
              <w:jc w:val="center"/>
              <w:rPr>
                <w:rFonts w:eastAsia="仿宋"/>
                <w:sz w:val="24"/>
              </w:rPr>
            </w:pPr>
          </w:p>
          <w:p w:rsidR="00C505B6" w:rsidRDefault="00C505B6" w:rsidP="00544EF9">
            <w:pPr>
              <w:jc w:val="center"/>
              <w:rPr>
                <w:rFonts w:eastAsia="仿宋"/>
                <w:sz w:val="24"/>
              </w:rPr>
            </w:pPr>
          </w:p>
        </w:tc>
        <w:tc>
          <w:tcPr>
            <w:tcW w:w="657" w:type="pct"/>
            <w:vAlign w:val="center"/>
          </w:tcPr>
          <w:p w:rsidR="00C505B6" w:rsidRDefault="00C505B6" w:rsidP="00544EF9">
            <w:pPr>
              <w:jc w:val="center"/>
              <w:rPr>
                <w:rFonts w:eastAsia="仿宋"/>
                <w:sz w:val="24"/>
              </w:rPr>
            </w:pPr>
          </w:p>
        </w:tc>
        <w:tc>
          <w:tcPr>
            <w:tcW w:w="506" w:type="pct"/>
            <w:vAlign w:val="center"/>
          </w:tcPr>
          <w:p w:rsidR="00C505B6" w:rsidRDefault="00C505B6" w:rsidP="00544EF9">
            <w:pPr>
              <w:jc w:val="center"/>
              <w:rPr>
                <w:rFonts w:eastAsia="仿宋"/>
                <w:sz w:val="24"/>
              </w:rPr>
            </w:pPr>
          </w:p>
        </w:tc>
        <w:tc>
          <w:tcPr>
            <w:tcW w:w="492" w:type="pct"/>
            <w:vAlign w:val="center"/>
          </w:tcPr>
          <w:p w:rsidR="00C505B6" w:rsidRDefault="00C505B6" w:rsidP="00544EF9">
            <w:pPr>
              <w:jc w:val="center"/>
              <w:rPr>
                <w:rFonts w:eastAsia="仿宋"/>
                <w:sz w:val="24"/>
              </w:rPr>
            </w:pPr>
          </w:p>
        </w:tc>
        <w:tc>
          <w:tcPr>
            <w:tcW w:w="830" w:type="pct"/>
            <w:vAlign w:val="center"/>
          </w:tcPr>
          <w:p w:rsidR="00C505B6" w:rsidRDefault="00C505B6" w:rsidP="00544EF9">
            <w:pPr>
              <w:jc w:val="center"/>
              <w:rPr>
                <w:rFonts w:eastAsia="仿宋"/>
                <w:sz w:val="24"/>
              </w:rPr>
            </w:pPr>
          </w:p>
        </w:tc>
        <w:tc>
          <w:tcPr>
            <w:tcW w:w="609" w:type="pct"/>
            <w:vAlign w:val="center"/>
          </w:tcPr>
          <w:p w:rsidR="00C505B6" w:rsidRDefault="00C505B6" w:rsidP="00544EF9">
            <w:pPr>
              <w:jc w:val="center"/>
              <w:rPr>
                <w:rFonts w:eastAsia="仿宋"/>
                <w:sz w:val="24"/>
              </w:rPr>
            </w:pPr>
          </w:p>
        </w:tc>
        <w:tc>
          <w:tcPr>
            <w:tcW w:w="733" w:type="pct"/>
            <w:vAlign w:val="center"/>
          </w:tcPr>
          <w:p w:rsidR="00C505B6" w:rsidRDefault="00C505B6" w:rsidP="00544EF9">
            <w:pPr>
              <w:jc w:val="center"/>
              <w:rPr>
                <w:rFonts w:eastAsia="仿宋"/>
                <w:sz w:val="24"/>
              </w:rPr>
            </w:pPr>
          </w:p>
        </w:tc>
      </w:tr>
    </w:tbl>
    <w:p w:rsidR="00C505B6" w:rsidRDefault="00C505B6" w:rsidP="00C505B6">
      <w:pPr>
        <w:spacing w:line="600" w:lineRule="exact"/>
        <w:rPr>
          <w:rFonts w:ascii="楷体" w:eastAsia="楷体" w:hAnsi="楷体" w:cs="楷体" w:hint="eastAsia"/>
          <w:sz w:val="28"/>
          <w:szCs w:val="28"/>
        </w:rPr>
        <w:sectPr w:rsidR="00C505B6">
          <w:pgSz w:w="16838" w:h="11906" w:orient="landscape"/>
          <w:pgMar w:top="1502" w:right="2171" w:bottom="1502" w:left="1984" w:header="850" w:footer="1474" w:gutter="0"/>
          <w:cols w:space="720"/>
          <w:docGrid w:type="lines" w:linePitch="317"/>
        </w:sectPr>
      </w:pPr>
      <w:r w:rsidRPr="00274E77">
        <w:rPr>
          <w:rFonts w:ascii="楷体" w:eastAsia="楷体" w:hAnsi="楷体" w:cs="楷体" w:hint="eastAsia"/>
          <w:sz w:val="28"/>
          <w:szCs w:val="28"/>
        </w:rPr>
        <w:t>制表人：          审核人：               制表日期：2022年  月  日</w:t>
      </w:r>
    </w:p>
    <w:p w:rsidR="00C505B6" w:rsidRDefault="00C505B6" w:rsidP="00C505B6">
      <w:pPr>
        <w:spacing w:line="400" w:lineRule="exact"/>
        <w:rPr>
          <w:rFonts w:ascii="黑体" w:eastAsia="黑体" w:hAnsi="黑体" w:cs="黑体" w:hint="eastAsia"/>
          <w:sz w:val="28"/>
          <w:szCs w:val="28"/>
        </w:rPr>
      </w:pPr>
      <w:r>
        <w:rPr>
          <w:rFonts w:ascii="黑体" w:eastAsia="黑体" w:hAnsi="黑体" w:cs="黑体" w:hint="eastAsia"/>
          <w:sz w:val="28"/>
          <w:szCs w:val="28"/>
        </w:rPr>
        <w:lastRenderedPageBreak/>
        <w:t>附件2</w:t>
      </w:r>
    </w:p>
    <w:p w:rsidR="00C505B6" w:rsidRDefault="00C505B6" w:rsidP="00C505B6">
      <w:pPr>
        <w:spacing w:line="600" w:lineRule="exact"/>
        <w:rPr>
          <w:rFonts w:eastAsia="黑体"/>
          <w:b/>
          <w:bCs/>
          <w:sz w:val="30"/>
          <w:szCs w:val="30"/>
        </w:rPr>
      </w:pPr>
    </w:p>
    <w:p w:rsidR="00C505B6" w:rsidRDefault="00C505B6" w:rsidP="00C505B6">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浙江省水利安全生产双重预防机制建设评价指标</w:t>
      </w:r>
    </w:p>
    <w:p w:rsidR="00C505B6" w:rsidRDefault="00C505B6" w:rsidP="00C505B6">
      <w:pPr>
        <w:jc w:val="center"/>
        <w:rPr>
          <w:rFonts w:eastAsia="仿宋"/>
          <w:bCs/>
          <w:kern w:val="0"/>
          <w:sz w:val="24"/>
        </w:rPr>
      </w:pPr>
    </w:p>
    <w:p w:rsidR="00C505B6" w:rsidRPr="00274E77" w:rsidRDefault="00C505B6" w:rsidP="00C505B6">
      <w:pPr>
        <w:spacing w:line="360" w:lineRule="auto"/>
        <w:ind w:firstLineChars="200" w:firstLine="640"/>
        <w:jc w:val="left"/>
        <w:rPr>
          <w:rFonts w:eastAsia="仿宋"/>
          <w:bCs/>
          <w:kern w:val="0"/>
          <w:sz w:val="32"/>
          <w:szCs w:val="32"/>
        </w:rPr>
      </w:pPr>
      <w:r w:rsidRPr="00274E77">
        <w:rPr>
          <w:rFonts w:eastAsia="仿宋"/>
          <w:bCs/>
          <w:kern w:val="0"/>
          <w:sz w:val="32"/>
          <w:szCs w:val="32"/>
        </w:rPr>
        <w:t>一、适用范围：</w:t>
      </w:r>
      <w:proofErr w:type="gramStart"/>
      <w:r w:rsidRPr="00274E77">
        <w:rPr>
          <w:rFonts w:eastAsia="仿宋"/>
          <w:bCs/>
          <w:kern w:val="0"/>
          <w:sz w:val="32"/>
          <w:szCs w:val="32"/>
        </w:rPr>
        <w:t>本评价</w:t>
      </w:r>
      <w:proofErr w:type="gramEnd"/>
      <w:r w:rsidRPr="00274E77">
        <w:rPr>
          <w:rFonts w:eastAsia="仿宋"/>
          <w:bCs/>
          <w:kern w:val="0"/>
          <w:sz w:val="32"/>
          <w:szCs w:val="32"/>
        </w:rPr>
        <w:t>指标适用于全省水利生产经营单位安全生产双重预防机制建设评价等相关工作。</w:t>
      </w:r>
    </w:p>
    <w:p w:rsidR="00C505B6" w:rsidRPr="00274E77" w:rsidRDefault="00C505B6" w:rsidP="00C505B6">
      <w:pPr>
        <w:spacing w:line="360" w:lineRule="auto"/>
        <w:ind w:firstLineChars="200" w:firstLine="640"/>
        <w:jc w:val="left"/>
        <w:rPr>
          <w:rFonts w:eastAsia="仿宋"/>
          <w:bCs/>
          <w:color w:val="000000"/>
          <w:kern w:val="0"/>
          <w:sz w:val="32"/>
          <w:szCs w:val="32"/>
        </w:rPr>
      </w:pPr>
      <w:r w:rsidRPr="00274E77">
        <w:rPr>
          <w:rFonts w:eastAsia="仿宋"/>
          <w:bCs/>
          <w:kern w:val="0"/>
          <w:sz w:val="32"/>
          <w:szCs w:val="32"/>
        </w:rPr>
        <w:t>二、项目设置：</w:t>
      </w:r>
      <w:proofErr w:type="gramStart"/>
      <w:r w:rsidRPr="00274E77">
        <w:rPr>
          <w:rFonts w:eastAsia="仿宋"/>
          <w:bCs/>
          <w:kern w:val="0"/>
          <w:sz w:val="32"/>
          <w:szCs w:val="32"/>
        </w:rPr>
        <w:t>本评价</w:t>
      </w:r>
      <w:proofErr w:type="gramEnd"/>
      <w:r w:rsidRPr="00274E77">
        <w:rPr>
          <w:rFonts w:eastAsia="仿宋"/>
          <w:bCs/>
          <w:kern w:val="0"/>
          <w:sz w:val="32"/>
          <w:szCs w:val="32"/>
        </w:rPr>
        <w:t>指标以《水利部关于水利行业开展双重预防机制建设指导意见》（</w:t>
      </w:r>
      <w:r>
        <w:rPr>
          <w:rFonts w:eastAsia="仿宋"/>
          <w:sz w:val="32"/>
        </w:rPr>
        <w:t>〔</w:t>
      </w:r>
      <w:r w:rsidRPr="00274E77">
        <w:rPr>
          <w:rFonts w:eastAsia="仿宋"/>
          <w:sz w:val="32"/>
        </w:rPr>
        <w:t>2018</w:t>
      </w:r>
      <w:r>
        <w:rPr>
          <w:rFonts w:eastAsia="仿宋"/>
          <w:sz w:val="32"/>
        </w:rPr>
        <w:t>〕</w:t>
      </w:r>
      <w:r w:rsidRPr="00274E77">
        <w:rPr>
          <w:rFonts w:eastAsia="仿宋"/>
          <w:bCs/>
          <w:kern w:val="0"/>
          <w:sz w:val="32"/>
          <w:szCs w:val="32"/>
        </w:rPr>
        <w:t>323</w:t>
      </w:r>
      <w:r w:rsidRPr="00274E77">
        <w:rPr>
          <w:rFonts w:eastAsia="仿宋"/>
          <w:bCs/>
          <w:kern w:val="0"/>
          <w:sz w:val="32"/>
          <w:szCs w:val="32"/>
        </w:rPr>
        <w:t>号）和水利部相关危险源辨识与风险评估导则的要求为基础，</w:t>
      </w:r>
      <w:r w:rsidRPr="00274E77">
        <w:rPr>
          <w:rFonts w:eastAsia="仿宋"/>
          <w:bCs/>
          <w:color w:val="000000"/>
          <w:kern w:val="0"/>
          <w:sz w:val="32"/>
          <w:szCs w:val="32"/>
        </w:rPr>
        <w:t>共设置</w:t>
      </w:r>
      <w:r w:rsidRPr="00274E77">
        <w:rPr>
          <w:rFonts w:eastAsia="仿宋"/>
          <w:bCs/>
          <w:color w:val="000000"/>
          <w:kern w:val="0"/>
          <w:sz w:val="32"/>
          <w:szCs w:val="32"/>
        </w:rPr>
        <w:t>8</w:t>
      </w:r>
      <w:r w:rsidRPr="00274E77">
        <w:rPr>
          <w:rFonts w:eastAsia="仿宋"/>
          <w:bCs/>
          <w:color w:val="000000"/>
          <w:kern w:val="0"/>
          <w:sz w:val="32"/>
          <w:szCs w:val="32"/>
        </w:rPr>
        <w:t>个一级项目、</w:t>
      </w:r>
      <w:r w:rsidRPr="00274E77">
        <w:rPr>
          <w:rFonts w:eastAsia="仿宋"/>
          <w:bCs/>
          <w:color w:val="000000"/>
          <w:kern w:val="0"/>
          <w:sz w:val="32"/>
          <w:szCs w:val="32"/>
        </w:rPr>
        <w:t>24</w:t>
      </w:r>
      <w:r w:rsidRPr="00274E77">
        <w:rPr>
          <w:rFonts w:eastAsia="仿宋"/>
          <w:bCs/>
          <w:color w:val="000000"/>
          <w:kern w:val="0"/>
          <w:sz w:val="32"/>
          <w:szCs w:val="32"/>
        </w:rPr>
        <w:t>个二级项目。</w:t>
      </w:r>
    </w:p>
    <w:p w:rsidR="00C505B6" w:rsidRPr="00274E77" w:rsidRDefault="00C505B6" w:rsidP="00C505B6">
      <w:pPr>
        <w:spacing w:line="360" w:lineRule="auto"/>
        <w:ind w:firstLineChars="200" w:firstLine="640"/>
        <w:jc w:val="left"/>
        <w:rPr>
          <w:rFonts w:eastAsia="仿宋"/>
          <w:bCs/>
          <w:kern w:val="0"/>
          <w:sz w:val="32"/>
          <w:szCs w:val="32"/>
        </w:rPr>
      </w:pPr>
      <w:r w:rsidRPr="00274E77">
        <w:rPr>
          <w:rFonts w:eastAsia="仿宋"/>
          <w:bCs/>
          <w:kern w:val="0"/>
          <w:sz w:val="32"/>
          <w:szCs w:val="32"/>
        </w:rPr>
        <w:t>三、分值设置：</w:t>
      </w:r>
      <w:proofErr w:type="gramStart"/>
      <w:r w:rsidRPr="00274E77">
        <w:rPr>
          <w:rFonts w:eastAsia="仿宋"/>
          <w:bCs/>
          <w:kern w:val="0"/>
          <w:sz w:val="32"/>
          <w:szCs w:val="32"/>
        </w:rPr>
        <w:t>本评价</w:t>
      </w:r>
      <w:proofErr w:type="gramEnd"/>
      <w:r w:rsidRPr="00274E77">
        <w:rPr>
          <w:rFonts w:eastAsia="仿宋"/>
          <w:bCs/>
          <w:kern w:val="0"/>
          <w:sz w:val="32"/>
          <w:szCs w:val="32"/>
        </w:rPr>
        <w:t>指标按</w:t>
      </w:r>
      <w:r w:rsidRPr="00274E77">
        <w:rPr>
          <w:rFonts w:eastAsia="仿宋"/>
          <w:bCs/>
          <w:kern w:val="0"/>
          <w:sz w:val="32"/>
          <w:szCs w:val="32"/>
        </w:rPr>
        <w:t>100</w:t>
      </w:r>
      <w:r w:rsidRPr="00274E77">
        <w:rPr>
          <w:rFonts w:eastAsia="仿宋"/>
          <w:bCs/>
          <w:kern w:val="0"/>
          <w:sz w:val="32"/>
          <w:szCs w:val="32"/>
        </w:rPr>
        <w:t>分设置得分点，并实行扣分制。在二级项目内有多个扣分点的，可累计扣分，直到该二级项目标准分值扣完为止，不出现负分。</w:t>
      </w:r>
    </w:p>
    <w:p w:rsidR="00C505B6" w:rsidRPr="00274E77" w:rsidRDefault="00C505B6" w:rsidP="00C505B6">
      <w:pPr>
        <w:spacing w:line="360" w:lineRule="auto"/>
        <w:ind w:firstLineChars="200" w:firstLine="640"/>
        <w:jc w:val="left"/>
        <w:rPr>
          <w:rFonts w:eastAsia="仿宋"/>
          <w:bCs/>
          <w:kern w:val="0"/>
          <w:sz w:val="32"/>
          <w:szCs w:val="32"/>
        </w:rPr>
        <w:sectPr w:rsidR="00C505B6" w:rsidRPr="00274E77">
          <w:pgSz w:w="11906" w:h="16838"/>
          <w:pgMar w:top="2171" w:right="1502" w:bottom="1984" w:left="1502" w:header="850" w:footer="1474" w:gutter="0"/>
          <w:cols w:space="720"/>
          <w:docGrid w:type="lines" w:linePitch="317"/>
        </w:sectPr>
      </w:pPr>
      <w:r w:rsidRPr="00274E77">
        <w:rPr>
          <w:rFonts w:eastAsia="仿宋"/>
          <w:bCs/>
          <w:kern w:val="0"/>
          <w:sz w:val="32"/>
          <w:szCs w:val="32"/>
        </w:rPr>
        <w:t>四、</w:t>
      </w:r>
      <w:proofErr w:type="gramStart"/>
      <w:r w:rsidRPr="00274E77">
        <w:rPr>
          <w:rFonts w:eastAsia="仿宋"/>
          <w:bCs/>
          <w:kern w:val="0"/>
          <w:sz w:val="32"/>
          <w:szCs w:val="32"/>
        </w:rPr>
        <w:t>本评价</w:t>
      </w:r>
      <w:proofErr w:type="gramEnd"/>
      <w:r w:rsidRPr="00274E77">
        <w:rPr>
          <w:rFonts w:eastAsia="仿宋"/>
          <w:bCs/>
          <w:kern w:val="0"/>
          <w:sz w:val="32"/>
          <w:szCs w:val="32"/>
        </w:rPr>
        <w:t>指标按百分制设置得分，最后得分采用四舍五入，保留一位小数。</w:t>
      </w:r>
    </w:p>
    <w:p w:rsidR="00C505B6" w:rsidRDefault="00C505B6" w:rsidP="00C505B6">
      <w:pPr>
        <w:spacing w:before="120" w:after="120" w:line="360" w:lineRule="auto"/>
        <w:rPr>
          <w:rFonts w:eastAsia="仿宋"/>
          <w:bCs/>
          <w:sz w:val="24"/>
        </w:rPr>
      </w:pPr>
    </w:p>
    <w:p w:rsidR="00C505B6" w:rsidRDefault="00C505B6" w:rsidP="00C505B6">
      <w:pPr>
        <w:jc w:val="center"/>
      </w:pPr>
      <w:r>
        <w:rPr>
          <w:rFonts w:eastAsia="仿宋"/>
          <w:b/>
          <w:bCs/>
          <w:sz w:val="36"/>
          <w:szCs w:val="36"/>
        </w:rPr>
        <w:t>目</w:t>
      </w:r>
      <w:r>
        <w:rPr>
          <w:rFonts w:eastAsia="仿宋"/>
          <w:b/>
          <w:bCs/>
          <w:sz w:val="36"/>
          <w:szCs w:val="36"/>
        </w:rPr>
        <w:t xml:space="preserve">  </w:t>
      </w:r>
      <w:r>
        <w:rPr>
          <w:rFonts w:eastAsia="仿宋"/>
          <w:b/>
          <w:bCs/>
          <w:sz w:val="36"/>
          <w:szCs w:val="36"/>
        </w:rPr>
        <w:t>录</w:t>
      </w:r>
    </w:p>
    <w:p w:rsidR="00C505B6" w:rsidRDefault="00C505B6" w:rsidP="00C505B6">
      <w:pPr>
        <w:tabs>
          <w:tab w:val="right" w:leader="dot" w:pos="13244"/>
        </w:tabs>
        <w:rPr>
          <w:sz w:val="30"/>
          <w:szCs w:val="30"/>
        </w:rPr>
      </w:pPr>
      <w:r>
        <w:rPr>
          <w:rFonts w:eastAsia="仿宋"/>
          <w:bCs/>
          <w:sz w:val="24"/>
          <w:szCs w:val="20"/>
        </w:rPr>
        <w:fldChar w:fldCharType="begin"/>
      </w:r>
      <w:r>
        <w:rPr>
          <w:rFonts w:eastAsia="仿宋"/>
          <w:bCs/>
          <w:sz w:val="24"/>
          <w:szCs w:val="20"/>
        </w:rPr>
        <w:instrText xml:space="preserve">TOC \o "1-1" \h \u </w:instrText>
      </w:r>
      <w:r>
        <w:rPr>
          <w:rFonts w:eastAsia="仿宋"/>
          <w:bCs/>
          <w:sz w:val="24"/>
          <w:szCs w:val="20"/>
        </w:rPr>
        <w:fldChar w:fldCharType="separate"/>
      </w:r>
      <w:hyperlink w:anchor="_Toc31673" w:history="1">
        <w:r>
          <w:rPr>
            <w:rFonts w:eastAsia="黑体"/>
            <w:sz w:val="30"/>
            <w:szCs w:val="30"/>
          </w:rPr>
          <w:t>1</w:t>
        </w:r>
        <w:r>
          <w:rPr>
            <w:rFonts w:eastAsia="黑体"/>
            <w:sz w:val="30"/>
            <w:szCs w:val="30"/>
          </w:rPr>
          <w:t>、职责制度（</w:t>
        </w:r>
        <w:r>
          <w:rPr>
            <w:rFonts w:eastAsia="黑体"/>
            <w:sz w:val="30"/>
            <w:szCs w:val="30"/>
          </w:rPr>
          <w:t>10</w:t>
        </w:r>
        <w:r>
          <w:rPr>
            <w:rFonts w:eastAsia="黑体"/>
            <w:sz w:val="30"/>
            <w:szCs w:val="30"/>
          </w:rPr>
          <w:t>分）</w:t>
        </w:r>
        <w:r>
          <w:rPr>
            <w:sz w:val="30"/>
            <w:szCs w:val="30"/>
          </w:rPr>
          <w:tab/>
        </w:r>
        <w:r>
          <w:rPr>
            <w:sz w:val="30"/>
            <w:szCs w:val="30"/>
          </w:rPr>
          <w:fldChar w:fldCharType="begin"/>
        </w:r>
        <w:r>
          <w:rPr>
            <w:sz w:val="30"/>
            <w:szCs w:val="30"/>
          </w:rPr>
          <w:instrText xml:space="preserve"> PAGEREF _Toc31673 </w:instrText>
        </w:r>
        <w:r>
          <w:rPr>
            <w:sz w:val="30"/>
            <w:szCs w:val="30"/>
          </w:rPr>
          <w:fldChar w:fldCharType="separate"/>
        </w:r>
        <w:r>
          <w:rPr>
            <w:sz w:val="30"/>
            <w:szCs w:val="30"/>
          </w:rPr>
          <w:t>8</w:t>
        </w:r>
        <w:r>
          <w:rPr>
            <w:sz w:val="30"/>
            <w:szCs w:val="30"/>
          </w:rPr>
          <w:fldChar w:fldCharType="end"/>
        </w:r>
      </w:hyperlink>
    </w:p>
    <w:p w:rsidR="00C505B6" w:rsidRDefault="00C505B6" w:rsidP="00C505B6">
      <w:pPr>
        <w:tabs>
          <w:tab w:val="right" w:leader="dot" w:pos="13244"/>
        </w:tabs>
        <w:rPr>
          <w:sz w:val="30"/>
          <w:szCs w:val="30"/>
        </w:rPr>
      </w:pPr>
      <w:hyperlink w:anchor="_Toc15454" w:history="1">
        <w:r>
          <w:rPr>
            <w:rFonts w:eastAsia="黑体"/>
            <w:sz w:val="30"/>
            <w:szCs w:val="30"/>
          </w:rPr>
          <w:t>2</w:t>
        </w:r>
        <w:r>
          <w:rPr>
            <w:rFonts w:eastAsia="黑体"/>
            <w:sz w:val="30"/>
            <w:szCs w:val="30"/>
          </w:rPr>
          <w:t>、教育培训（</w:t>
        </w:r>
        <w:r>
          <w:rPr>
            <w:rFonts w:eastAsia="黑体"/>
            <w:sz w:val="30"/>
            <w:szCs w:val="30"/>
          </w:rPr>
          <w:t>15</w:t>
        </w:r>
        <w:r>
          <w:rPr>
            <w:rFonts w:eastAsia="黑体"/>
            <w:sz w:val="30"/>
            <w:szCs w:val="30"/>
          </w:rPr>
          <w:t>分）</w:t>
        </w:r>
        <w:r>
          <w:rPr>
            <w:sz w:val="30"/>
            <w:szCs w:val="30"/>
          </w:rPr>
          <w:tab/>
        </w:r>
        <w:r>
          <w:rPr>
            <w:sz w:val="30"/>
            <w:szCs w:val="30"/>
          </w:rPr>
          <w:fldChar w:fldCharType="begin"/>
        </w:r>
        <w:r>
          <w:rPr>
            <w:sz w:val="30"/>
            <w:szCs w:val="30"/>
          </w:rPr>
          <w:instrText xml:space="preserve"> PAGEREF _Toc15454 </w:instrText>
        </w:r>
        <w:r>
          <w:rPr>
            <w:sz w:val="30"/>
            <w:szCs w:val="30"/>
          </w:rPr>
          <w:fldChar w:fldCharType="separate"/>
        </w:r>
        <w:r>
          <w:rPr>
            <w:sz w:val="30"/>
            <w:szCs w:val="30"/>
          </w:rPr>
          <w:t>10</w:t>
        </w:r>
        <w:r>
          <w:rPr>
            <w:sz w:val="30"/>
            <w:szCs w:val="30"/>
          </w:rPr>
          <w:fldChar w:fldCharType="end"/>
        </w:r>
      </w:hyperlink>
    </w:p>
    <w:p w:rsidR="00C505B6" w:rsidRDefault="00C505B6" w:rsidP="00C505B6">
      <w:pPr>
        <w:tabs>
          <w:tab w:val="right" w:leader="dot" w:pos="13244"/>
        </w:tabs>
        <w:rPr>
          <w:sz w:val="30"/>
          <w:szCs w:val="30"/>
        </w:rPr>
      </w:pPr>
      <w:hyperlink w:anchor="_Toc23474" w:history="1">
        <w:r>
          <w:rPr>
            <w:rFonts w:eastAsia="黑体"/>
            <w:sz w:val="30"/>
            <w:szCs w:val="30"/>
          </w:rPr>
          <w:t>3</w:t>
        </w:r>
        <w:r>
          <w:rPr>
            <w:rFonts w:eastAsia="黑体"/>
            <w:sz w:val="30"/>
            <w:szCs w:val="30"/>
          </w:rPr>
          <w:t>、危险源辨识（</w:t>
        </w:r>
        <w:r>
          <w:rPr>
            <w:rFonts w:eastAsia="黑体"/>
            <w:sz w:val="30"/>
            <w:szCs w:val="30"/>
          </w:rPr>
          <w:t>10</w:t>
        </w:r>
        <w:r>
          <w:rPr>
            <w:rFonts w:eastAsia="黑体"/>
            <w:sz w:val="30"/>
            <w:szCs w:val="30"/>
          </w:rPr>
          <w:t>分）</w:t>
        </w:r>
        <w:r>
          <w:rPr>
            <w:sz w:val="30"/>
            <w:szCs w:val="30"/>
          </w:rPr>
          <w:tab/>
        </w:r>
        <w:r>
          <w:rPr>
            <w:sz w:val="30"/>
            <w:szCs w:val="30"/>
          </w:rPr>
          <w:fldChar w:fldCharType="begin"/>
        </w:r>
        <w:r>
          <w:rPr>
            <w:sz w:val="30"/>
            <w:szCs w:val="30"/>
          </w:rPr>
          <w:instrText xml:space="preserve"> PAGEREF _Toc23474 </w:instrText>
        </w:r>
        <w:r>
          <w:rPr>
            <w:sz w:val="30"/>
            <w:szCs w:val="30"/>
          </w:rPr>
          <w:fldChar w:fldCharType="separate"/>
        </w:r>
        <w:r>
          <w:rPr>
            <w:sz w:val="30"/>
            <w:szCs w:val="30"/>
          </w:rPr>
          <w:t>11</w:t>
        </w:r>
        <w:r>
          <w:rPr>
            <w:sz w:val="30"/>
            <w:szCs w:val="30"/>
          </w:rPr>
          <w:fldChar w:fldCharType="end"/>
        </w:r>
      </w:hyperlink>
    </w:p>
    <w:p w:rsidR="00C505B6" w:rsidRDefault="00C505B6" w:rsidP="00C505B6">
      <w:pPr>
        <w:tabs>
          <w:tab w:val="right" w:leader="dot" w:pos="13244"/>
        </w:tabs>
        <w:rPr>
          <w:sz w:val="30"/>
          <w:szCs w:val="30"/>
        </w:rPr>
      </w:pPr>
      <w:hyperlink w:anchor="_Toc17054" w:history="1">
        <w:r>
          <w:rPr>
            <w:rFonts w:eastAsia="黑体"/>
            <w:sz w:val="30"/>
            <w:szCs w:val="30"/>
          </w:rPr>
          <w:t>4</w:t>
        </w:r>
        <w:r>
          <w:rPr>
            <w:rFonts w:eastAsia="黑体"/>
            <w:sz w:val="30"/>
            <w:szCs w:val="30"/>
          </w:rPr>
          <w:t>、风险评估（</w:t>
        </w:r>
        <w:r>
          <w:rPr>
            <w:rFonts w:eastAsia="黑体"/>
            <w:sz w:val="30"/>
            <w:szCs w:val="30"/>
          </w:rPr>
          <w:t>15</w:t>
        </w:r>
        <w:r>
          <w:rPr>
            <w:rFonts w:eastAsia="黑体"/>
            <w:sz w:val="30"/>
            <w:szCs w:val="30"/>
          </w:rPr>
          <w:t>分）</w:t>
        </w:r>
        <w:r>
          <w:rPr>
            <w:sz w:val="30"/>
            <w:szCs w:val="30"/>
          </w:rPr>
          <w:tab/>
        </w:r>
        <w:r>
          <w:rPr>
            <w:sz w:val="30"/>
            <w:szCs w:val="30"/>
          </w:rPr>
          <w:fldChar w:fldCharType="begin"/>
        </w:r>
        <w:r>
          <w:rPr>
            <w:sz w:val="30"/>
            <w:szCs w:val="30"/>
          </w:rPr>
          <w:instrText xml:space="preserve"> PAGEREF _Toc17054 </w:instrText>
        </w:r>
        <w:r>
          <w:rPr>
            <w:sz w:val="30"/>
            <w:szCs w:val="30"/>
          </w:rPr>
          <w:fldChar w:fldCharType="separate"/>
        </w:r>
        <w:r>
          <w:rPr>
            <w:sz w:val="30"/>
            <w:szCs w:val="30"/>
          </w:rPr>
          <w:t>12</w:t>
        </w:r>
        <w:r>
          <w:rPr>
            <w:sz w:val="30"/>
            <w:szCs w:val="30"/>
          </w:rPr>
          <w:fldChar w:fldCharType="end"/>
        </w:r>
      </w:hyperlink>
    </w:p>
    <w:p w:rsidR="00C505B6" w:rsidRDefault="00C505B6" w:rsidP="00C505B6">
      <w:pPr>
        <w:tabs>
          <w:tab w:val="right" w:leader="dot" w:pos="13244"/>
        </w:tabs>
        <w:rPr>
          <w:sz w:val="30"/>
          <w:szCs w:val="30"/>
        </w:rPr>
      </w:pPr>
      <w:hyperlink w:anchor="_Toc17680" w:history="1">
        <w:r>
          <w:rPr>
            <w:rFonts w:eastAsia="黑体"/>
            <w:sz w:val="30"/>
            <w:szCs w:val="30"/>
          </w:rPr>
          <w:t>5</w:t>
        </w:r>
        <w:r>
          <w:rPr>
            <w:rFonts w:eastAsia="黑体"/>
            <w:sz w:val="30"/>
            <w:szCs w:val="30"/>
          </w:rPr>
          <w:t>、现场管控（</w:t>
        </w:r>
        <w:r>
          <w:rPr>
            <w:rFonts w:eastAsia="黑体"/>
            <w:sz w:val="30"/>
            <w:szCs w:val="30"/>
          </w:rPr>
          <w:t>10</w:t>
        </w:r>
        <w:r>
          <w:rPr>
            <w:rFonts w:eastAsia="黑体"/>
            <w:sz w:val="30"/>
            <w:szCs w:val="30"/>
          </w:rPr>
          <w:t>分）</w:t>
        </w:r>
        <w:r>
          <w:rPr>
            <w:sz w:val="30"/>
            <w:szCs w:val="30"/>
          </w:rPr>
          <w:tab/>
        </w:r>
        <w:r>
          <w:rPr>
            <w:sz w:val="30"/>
            <w:szCs w:val="30"/>
          </w:rPr>
          <w:fldChar w:fldCharType="begin"/>
        </w:r>
        <w:r>
          <w:rPr>
            <w:sz w:val="30"/>
            <w:szCs w:val="30"/>
          </w:rPr>
          <w:instrText xml:space="preserve"> PAGEREF _Toc17680 </w:instrText>
        </w:r>
        <w:r>
          <w:rPr>
            <w:sz w:val="30"/>
            <w:szCs w:val="30"/>
          </w:rPr>
          <w:fldChar w:fldCharType="separate"/>
        </w:r>
        <w:r>
          <w:rPr>
            <w:sz w:val="30"/>
            <w:szCs w:val="30"/>
          </w:rPr>
          <w:t>13</w:t>
        </w:r>
        <w:r>
          <w:rPr>
            <w:sz w:val="30"/>
            <w:szCs w:val="30"/>
          </w:rPr>
          <w:fldChar w:fldCharType="end"/>
        </w:r>
      </w:hyperlink>
    </w:p>
    <w:p w:rsidR="00C505B6" w:rsidRDefault="00C505B6" w:rsidP="00C505B6">
      <w:pPr>
        <w:tabs>
          <w:tab w:val="right" w:leader="dot" w:pos="13244"/>
        </w:tabs>
        <w:rPr>
          <w:sz w:val="30"/>
          <w:szCs w:val="30"/>
        </w:rPr>
      </w:pPr>
      <w:hyperlink w:anchor="_Toc17992" w:history="1">
        <w:r>
          <w:rPr>
            <w:rFonts w:eastAsia="黑体"/>
            <w:sz w:val="30"/>
            <w:szCs w:val="30"/>
          </w:rPr>
          <w:t>6</w:t>
        </w:r>
        <w:r>
          <w:rPr>
            <w:rFonts w:eastAsia="黑体"/>
            <w:sz w:val="30"/>
            <w:szCs w:val="30"/>
          </w:rPr>
          <w:t>、隐患排查治理（</w:t>
        </w:r>
        <w:r>
          <w:rPr>
            <w:rFonts w:eastAsia="黑体"/>
            <w:sz w:val="30"/>
            <w:szCs w:val="30"/>
          </w:rPr>
          <w:t>15</w:t>
        </w:r>
        <w:r>
          <w:rPr>
            <w:rFonts w:eastAsia="黑体"/>
            <w:sz w:val="30"/>
            <w:szCs w:val="30"/>
          </w:rPr>
          <w:t>分）</w:t>
        </w:r>
        <w:r>
          <w:rPr>
            <w:sz w:val="30"/>
            <w:szCs w:val="30"/>
          </w:rPr>
          <w:tab/>
        </w:r>
        <w:r>
          <w:rPr>
            <w:sz w:val="30"/>
            <w:szCs w:val="30"/>
          </w:rPr>
          <w:fldChar w:fldCharType="begin"/>
        </w:r>
        <w:r>
          <w:rPr>
            <w:sz w:val="30"/>
            <w:szCs w:val="30"/>
          </w:rPr>
          <w:instrText xml:space="preserve"> PAGEREF _Toc17992 </w:instrText>
        </w:r>
        <w:r>
          <w:rPr>
            <w:sz w:val="30"/>
            <w:szCs w:val="30"/>
          </w:rPr>
          <w:fldChar w:fldCharType="separate"/>
        </w:r>
        <w:r>
          <w:rPr>
            <w:sz w:val="30"/>
            <w:szCs w:val="30"/>
          </w:rPr>
          <w:t>14</w:t>
        </w:r>
        <w:r>
          <w:rPr>
            <w:sz w:val="30"/>
            <w:szCs w:val="30"/>
          </w:rPr>
          <w:fldChar w:fldCharType="end"/>
        </w:r>
      </w:hyperlink>
    </w:p>
    <w:p w:rsidR="00C505B6" w:rsidRDefault="00C505B6" w:rsidP="00C505B6">
      <w:pPr>
        <w:tabs>
          <w:tab w:val="right" w:leader="dot" w:pos="13244"/>
        </w:tabs>
        <w:rPr>
          <w:sz w:val="30"/>
          <w:szCs w:val="30"/>
        </w:rPr>
      </w:pPr>
      <w:hyperlink w:anchor="_Toc24165" w:history="1">
        <w:r>
          <w:rPr>
            <w:rFonts w:eastAsia="黑体"/>
            <w:sz w:val="30"/>
            <w:szCs w:val="30"/>
          </w:rPr>
          <w:t>7</w:t>
        </w:r>
        <w:r>
          <w:rPr>
            <w:rFonts w:eastAsia="黑体"/>
            <w:sz w:val="30"/>
            <w:szCs w:val="30"/>
          </w:rPr>
          <w:t>、信息化管理（</w:t>
        </w:r>
        <w:r>
          <w:rPr>
            <w:rFonts w:eastAsia="黑体"/>
            <w:sz w:val="30"/>
            <w:szCs w:val="30"/>
          </w:rPr>
          <w:t>20</w:t>
        </w:r>
        <w:r>
          <w:rPr>
            <w:rFonts w:eastAsia="黑体"/>
            <w:sz w:val="30"/>
            <w:szCs w:val="30"/>
          </w:rPr>
          <w:t>分）</w:t>
        </w:r>
        <w:r>
          <w:rPr>
            <w:sz w:val="30"/>
            <w:szCs w:val="30"/>
          </w:rPr>
          <w:tab/>
        </w:r>
        <w:r>
          <w:rPr>
            <w:sz w:val="30"/>
            <w:szCs w:val="30"/>
          </w:rPr>
          <w:fldChar w:fldCharType="begin"/>
        </w:r>
        <w:r>
          <w:rPr>
            <w:sz w:val="30"/>
            <w:szCs w:val="30"/>
          </w:rPr>
          <w:instrText xml:space="preserve"> PAGEREF _Toc24165 </w:instrText>
        </w:r>
        <w:r>
          <w:rPr>
            <w:sz w:val="30"/>
            <w:szCs w:val="30"/>
          </w:rPr>
          <w:fldChar w:fldCharType="separate"/>
        </w:r>
        <w:r>
          <w:rPr>
            <w:sz w:val="30"/>
            <w:szCs w:val="30"/>
          </w:rPr>
          <w:t>16</w:t>
        </w:r>
        <w:r>
          <w:rPr>
            <w:sz w:val="30"/>
            <w:szCs w:val="30"/>
          </w:rPr>
          <w:fldChar w:fldCharType="end"/>
        </w:r>
      </w:hyperlink>
    </w:p>
    <w:p w:rsidR="00C505B6" w:rsidRDefault="00C505B6" w:rsidP="00C505B6">
      <w:pPr>
        <w:tabs>
          <w:tab w:val="right" w:leader="dot" w:pos="13244"/>
        </w:tabs>
        <w:rPr>
          <w:sz w:val="20"/>
          <w:szCs w:val="20"/>
        </w:rPr>
      </w:pPr>
      <w:hyperlink w:anchor="_Toc25203" w:history="1">
        <w:r>
          <w:rPr>
            <w:rFonts w:eastAsia="黑体"/>
            <w:sz w:val="30"/>
            <w:szCs w:val="30"/>
          </w:rPr>
          <w:t>8</w:t>
        </w:r>
        <w:r>
          <w:rPr>
            <w:rFonts w:eastAsia="黑体"/>
            <w:sz w:val="30"/>
            <w:szCs w:val="30"/>
          </w:rPr>
          <w:t>、持续改进（</w:t>
        </w:r>
        <w:r>
          <w:rPr>
            <w:rFonts w:eastAsia="黑体"/>
            <w:sz w:val="30"/>
            <w:szCs w:val="30"/>
          </w:rPr>
          <w:t>5</w:t>
        </w:r>
        <w:r>
          <w:rPr>
            <w:rFonts w:eastAsia="黑体"/>
            <w:sz w:val="30"/>
            <w:szCs w:val="30"/>
          </w:rPr>
          <w:t>分）</w:t>
        </w:r>
        <w:r>
          <w:rPr>
            <w:sz w:val="30"/>
            <w:szCs w:val="30"/>
          </w:rPr>
          <w:tab/>
        </w:r>
        <w:r>
          <w:rPr>
            <w:sz w:val="30"/>
            <w:szCs w:val="30"/>
          </w:rPr>
          <w:fldChar w:fldCharType="begin"/>
        </w:r>
        <w:r>
          <w:rPr>
            <w:sz w:val="30"/>
            <w:szCs w:val="30"/>
          </w:rPr>
          <w:instrText xml:space="preserve"> PAGEREF _Toc25203 </w:instrText>
        </w:r>
        <w:r>
          <w:rPr>
            <w:sz w:val="30"/>
            <w:szCs w:val="30"/>
          </w:rPr>
          <w:fldChar w:fldCharType="separate"/>
        </w:r>
        <w:r>
          <w:rPr>
            <w:sz w:val="30"/>
            <w:szCs w:val="30"/>
          </w:rPr>
          <w:t>17</w:t>
        </w:r>
        <w:r>
          <w:rPr>
            <w:sz w:val="30"/>
            <w:szCs w:val="30"/>
          </w:rPr>
          <w:fldChar w:fldCharType="end"/>
        </w:r>
      </w:hyperlink>
    </w:p>
    <w:p w:rsidR="00C505B6" w:rsidRDefault="00C505B6" w:rsidP="00C505B6">
      <w:pPr>
        <w:spacing w:line="480" w:lineRule="auto"/>
        <w:rPr>
          <w:rFonts w:eastAsia="仿宋"/>
          <w:bCs/>
          <w:sz w:val="24"/>
        </w:rPr>
        <w:sectPr w:rsidR="00C505B6">
          <w:pgSz w:w="16838" w:h="11906" w:orient="landscape"/>
          <w:pgMar w:top="1502" w:right="2171" w:bottom="1502" w:left="1984" w:header="850" w:footer="1474" w:gutter="0"/>
          <w:cols w:space="720"/>
          <w:docGrid w:type="lines" w:linePitch="317"/>
        </w:sectPr>
      </w:pPr>
      <w:r>
        <w:rPr>
          <w:rFonts w:eastAsia="仿宋"/>
          <w:bCs/>
        </w:rPr>
        <w:fldChar w:fldCharType="end"/>
      </w:r>
    </w:p>
    <w:p w:rsidR="00C505B6" w:rsidRDefault="00C505B6" w:rsidP="00C505B6">
      <w:pPr>
        <w:keepNext/>
        <w:keepLines/>
        <w:spacing w:beforeLines="100" w:before="312" w:afterLines="100" w:after="312"/>
        <w:jc w:val="center"/>
        <w:outlineLvl w:val="0"/>
        <w:rPr>
          <w:rFonts w:eastAsia="黑体"/>
          <w:bCs/>
          <w:kern w:val="44"/>
          <w:sz w:val="30"/>
          <w:szCs w:val="30"/>
        </w:rPr>
      </w:pPr>
      <w:bookmarkStart w:id="0" w:name="_Toc31673"/>
      <w:bookmarkStart w:id="1" w:name="_Toc511822207"/>
      <w:r>
        <w:rPr>
          <w:rFonts w:eastAsia="黑体"/>
          <w:bCs/>
          <w:kern w:val="44"/>
          <w:sz w:val="30"/>
          <w:szCs w:val="30"/>
        </w:rPr>
        <w:lastRenderedPageBreak/>
        <w:t>1</w:t>
      </w:r>
      <w:r>
        <w:rPr>
          <w:rFonts w:eastAsia="黑体"/>
          <w:bCs/>
          <w:kern w:val="44"/>
          <w:sz w:val="30"/>
          <w:szCs w:val="30"/>
        </w:rPr>
        <w:t>、职责制度（</w:t>
      </w:r>
      <w:r>
        <w:rPr>
          <w:rFonts w:eastAsia="黑体"/>
          <w:bCs/>
          <w:kern w:val="44"/>
          <w:sz w:val="30"/>
          <w:szCs w:val="30"/>
        </w:rPr>
        <w:t>10</w:t>
      </w:r>
      <w:r>
        <w:rPr>
          <w:rFonts w:eastAsia="黑体"/>
          <w:bCs/>
          <w:kern w:val="44"/>
          <w:sz w:val="30"/>
          <w:szCs w:val="30"/>
        </w:rPr>
        <w:t>分）</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2496"/>
        <w:gridCol w:w="656"/>
        <w:gridCol w:w="3046"/>
        <w:gridCol w:w="881"/>
        <w:gridCol w:w="651"/>
      </w:tblGrid>
      <w:tr w:rsidR="00C505B6" w:rsidTr="00544EF9">
        <w:trPr>
          <w:tblHeader/>
        </w:trPr>
        <w:tc>
          <w:tcPr>
            <w:tcW w:w="1150" w:type="dxa"/>
            <w:vAlign w:val="center"/>
          </w:tcPr>
          <w:p w:rsidR="00C505B6" w:rsidRDefault="00C505B6" w:rsidP="00544EF9">
            <w:pPr>
              <w:spacing w:line="320" w:lineRule="exact"/>
              <w:jc w:val="center"/>
              <w:rPr>
                <w:rFonts w:eastAsia="仿宋"/>
                <w:b/>
                <w:sz w:val="24"/>
              </w:rPr>
            </w:pPr>
            <w:r>
              <w:rPr>
                <w:rFonts w:eastAsia="仿宋"/>
                <w:b/>
                <w:sz w:val="24"/>
              </w:rPr>
              <w:t>一级评价项目</w:t>
            </w:r>
          </w:p>
        </w:tc>
        <w:tc>
          <w:tcPr>
            <w:tcW w:w="4414" w:type="dxa"/>
            <w:vAlign w:val="center"/>
          </w:tcPr>
          <w:p w:rsidR="00C505B6" w:rsidRDefault="00C505B6" w:rsidP="00544EF9">
            <w:pPr>
              <w:spacing w:line="320" w:lineRule="exact"/>
              <w:jc w:val="center"/>
              <w:rPr>
                <w:rFonts w:eastAsia="仿宋"/>
                <w:b/>
                <w:sz w:val="24"/>
              </w:rPr>
            </w:pPr>
            <w:r>
              <w:rPr>
                <w:rFonts w:eastAsia="仿宋"/>
                <w:b/>
                <w:sz w:val="24"/>
              </w:rPr>
              <w:t>三级评价项目</w:t>
            </w:r>
          </w:p>
        </w:tc>
        <w:tc>
          <w:tcPr>
            <w:tcW w:w="868" w:type="dxa"/>
            <w:vAlign w:val="center"/>
          </w:tcPr>
          <w:p w:rsidR="00C505B6" w:rsidRDefault="00C505B6" w:rsidP="00544EF9">
            <w:pPr>
              <w:spacing w:line="320" w:lineRule="exact"/>
              <w:jc w:val="center"/>
              <w:rPr>
                <w:rFonts w:eastAsia="仿宋"/>
                <w:b/>
                <w:sz w:val="24"/>
              </w:rPr>
            </w:pPr>
            <w:r>
              <w:rPr>
                <w:rFonts w:eastAsia="仿宋"/>
                <w:b/>
                <w:sz w:val="24"/>
              </w:rPr>
              <w:t>标准分值</w:t>
            </w:r>
          </w:p>
        </w:tc>
        <w:tc>
          <w:tcPr>
            <w:tcW w:w="5552" w:type="dxa"/>
            <w:vAlign w:val="center"/>
          </w:tcPr>
          <w:p w:rsidR="00C505B6" w:rsidRDefault="00C505B6" w:rsidP="00544EF9">
            <w:pPr>
              <w:widowControl/>
              <w:snapToGrid w:val="0"/>
              <w:jc w:val="center"/>
              <w:rPr>
                <w:rFonts w:eastAsia="仿宋"/>
                <w:b/>
                <w:sz w:val="24"/>
              </w:rPr>
            </w:pPr>
            <w:r>
              <w:rPr>
                <w:rFonts w:eastAsia="仿宋"/>
                <w:b/>
                <w:sz w:val="24"/>
              </w:rPr>
              <w:t>评价方法及评分标准</w:t>
            </w:r>
          </w:p>
        </w:tc>
        <w:tc>
          <w:tcPr>
            <w:tcW w:w="1333" w:type="dxa"/>
            <w:vAlign w:val="center"/>
          </w:tcPr>
          <w:p w:rsidR="00C505B6" w:rsidRDefault="00C505B6" w:rsidP="00544EF9">
            <w:pPr>
              <w:widowControl/>
              <w:snapToGrid w:val="0"/>
              <w:jc w:val="center"/>
              <w:rPr>
                <w:rFonts w:eastAsia="仿宋"/>
                <w:b/>
                <w:sz w:val="24"/>
              </w:rPr>
            </w:pPr>
            <w:r>
              <w:rPr>
                <w:rFonts w:eastAsia="仿宋"/>
                <w:b/>
                <w:bCs/>
                <w:kern w:val="0"/>
                <w:sz w:val="24"/>
              </w:rPr>
              <w:t>评价描述</w:t>
            </w:r>
          </w:p>
        </w:tc>
        <w:tc>
          <w:tcPr>
            <w:tcW w:w="857" w:type="dxa"/>
            <w:vAlign w:val="center"/>
          </w:tcPr>
          <w:p w:rsidR="00C505B6" w:rsidRDefault="00C505B6" w:rsidP="00544EF9">
            <w:pPr>
              <w:widowControl/>
              <w:snapToGrid w:val="0"/>
              <w:jc w:val="center"/>
              <w:rPr>
                <w:rFonts w:eastAsia="仿宋"/>
                <w:b/>
                <w:sz w:val="24"/>
              </w:rPr>
            </w:pPr>
            <w:r>
              <w:rPr>
                <w:rFonts w:eastAsia="仿宋"/>
                <w:b/>
                <w:bCs/>
                <w:kern w:val="0"/>
                <w:sz w:val="24"/>
              </w:rPr>
              <w:t>实际得分</w:t>
            </w:r>
          </w:p>
        </w:tc>
      </w:tr>
      <w:tr w:rsidR="00C505B6" w:rsidTr="00544EF9">
        <w:tc>
          <w:tcPr>
            <w:tcW w:w="1150" w:type="dxa"/>
            <w:vMerge w:val="restart"/>
            <w:vAlign w:val="center"/>
          </w:tcPr>
          <w:p w:rsidR="00C505B6" w:rsidRDefault="00C505B6" w:rsidP="00544EF9">
            <w:pPr>
              <w:spacing w:line="320" w:lineRule="exact"/>
              <w:jc w:val="center"/>
              <w:outlineLvl w:val="1"/>
              <w:rPr>
                <w:rFonts w:eastAsia="仿宋"/>
                <w:color w:val="000000"/>
                <w:sz w:val="24"/>
              </w:rPr>
            </w:pPr>
            <w:bookmarkStart w:id="2" w:name="_Toc511822208"/>
            <w:r>
              <w:rPr>
                <w:rFonts w:eastAsia="仿宋"/>
                <w:color w:val="000000"/>
                <w:sz w:val="24"/>
              </w:rPr>
              <w:t>1.</w:t>
            </w:r>
            <w:r>
              <w:rPr>
                <w:rFonts w:eastAsia="仿宋"/>
                <w:color w:val="000000"/>
                <w:sz w:val="24"/>
              </w:rPr>
              <w:t>职责制度</w:t>
            </w:r>
            <w:bookmarkEnd w:id="2"/>
          </w:p>
        </w:tc>
        <w:tc>
          <w:tcPr>
            <w:tcW w:w="4414" w:type="dxa"/>
            <w:vAlign w:val="center"/>
          </w:tcPr>
          <w:p w:rsidR="00C505B6" w:rsidRDefault="00C505B6" w:rsidP="00544EF9">
            <w:pPr>
              <w:widowControl/>
              <w:spacing w:line="320" w:lineRule="exact"/>
              <w:outlineLvl w:val="1"/>
              <w:rPr>
                <w:rFonts w:eastAsia="仿宋"/>
                <w:color w:val="000000"/>
                <w:sz w:val="24"/>
              </w:rPr>
            </w:pPr>
            <w:r>
              <w:rPr>
                <w:rFonts w:eastAsia="仿宋"/>
                <w:color w:val="000000"/>
                <w:sz w:val="24"/>
              </w:rPr>
              <w:t>1.1</w:t>
            </w:r>
            <w:r>
              <w:rPr>
                <w:rFonts w:eastAsia="仿宋"/>
                <w:color w:val="000000"/>
                <w:sz w:val="24"/>
              </w:rPr>
              <w:t>成立由主要负责人、分管负责人、有关部门负责人、专业技术人员等组成的双重预防机制建设工作领导小组，人员变化时及时调整发布。</w:t>
            </w:r>
          </w:p>
        </w:tc>
        <w:tc>
          <w:tcPr>
            <w:tcW w:w="868" w:type="dxa"/>
            <w:vAlign w:val="center"/>
          </w:tcPr>
          <w:p w:rsidR="00C505B6" w:rsidRDefault="00C505B6" w:rsidP="00544EF9">
            <w:pPr>
              <w:widowControl/>
              <w:spacing w:line="320" w:lineRule="exact"/>
              <w:jc w:val="center"/>
              <w:outlineLvl w:val="1"/>
              <w:rPr>
                <w:rFonts w:eastAsia="仿宋"/>
                <w:color w:val="000000"/>
                <w:sz w:val="24"/>
              </w:rPr>
            </w:pPr>
            <w:r>
              <w:rPr>
                <w:rFonts w:eastAsia="仿宋"/>
                <w:color w:val="000000"/>
                <w:sz w:val="24"/>
              </w:rPr>
              <w:t>2</w:t>
            </w:r>
          </w:p>
        </w:tc>
        <w:tc>
          <w:tcPr>
            <w:tcW w:w="5552" w:type="dxa"/>
            <w:vAlign w:val="center"/>
          </w:tcPr>
          <w:p w:rsidR="00C505B6" w:rsidRDefault="00C505B6" w:rsidP="00544EF9">
            <w:pPr>
              <w:widowControl/>
              <w:ind w:firstLineChars="200" w:firstLine="480"/>
              <w:rPr>
                <w:rFonts w:eastAsia="仿宋"/>
                <w:bCs/>
                <w:color w:val="000000"/>
                <w:kern w:val="0"/>
                <w:sz w:val="24"/>
              </w:rPr>
            </w:pPr>
            <w:r>
              <w:rPr>
                <w:rFonts w:eastAsia="仿宋"/>
                <w:color w:val="000000"/>
                <w:sz w:val="24"/>
              </w:rPr>
              <w:t>查相关文件</w:t>
            </w:r>
          </w:p>
          <w:p w:rsidR="00C505B6" w:rsidRDefault="00C505B6" w:rsidP="00544EF9">
            <w:pPr>
              <w:widowControl/>
              <w:snapToGrid w:val="0"/>
              <w:ind w:firstLineChars="200" w:firstLine="480"/>
              <w:rPr>
                <w:rFonts w:eastAsia="仿宋"/>
                <w:bCs/>
                <w:color w:val="000000"/>
                <w:kern w:val="0"/>
                <w:sz w:val="24"/>
              </w:rPr>
            </w:pPr>
            <w:r>
              <w:rPr>
                <w:rFonts w:eastAsia="仿宋"/>
                <w:bCs/>
                <w:color w:val="000000"/>
                <w:kern w:val="0"/>
                <w:sz w:val="24"/>
              </w:rPr>
              <w:t>未成立或未以正式文件发布，扣</w:t>
            </w:r>
            <w:r>
              <w:rPr>
                <w:rFonts w:eastAsia="仿宋"/>
                <w:bCs/>
                <w:color w:val="000000"/>
                <w:kern w:val="0"/>
                <w:sz w:val="24"/>
              </w:rPr>
              <w:t>1</w:t>
            </w:r>
            <w:r>
              <w:rPr>
                <w:rFonts w:eastAsia="仿宋"/>
                <w:bCs/>
                <w:color w:val="000000"/>
                <w:kern w:val="0"/>
                <w:sz w:val="24"/>
              </w:rPr>
              <w:t>分</w:t>
            </w:r>
          </w:p>
          <w:p w:rsidR="00C505B6" w:rsidRDefault="00C505B6" w:rsidP="00544EF9">
            <w:pPr>
              <w:widowControl/>
              <w:snapToGrid w:val="0"/>
              <w:ind w:firstLineChars="200" w:firstLine="480"/>
              <w:rPr>
                <w:rFonts w:eastAsia="仿宋"/>
                <w:color w:val="000000"/>
                <w:sz w:val="24"/>
              </w:rPr>
            </w:pPr>
            <w:r>
              <w:rPr>
                <w:rFonts w:eastAsia="仿宋"/>
                <w:bCs/>
                <w:color w:val="000000"/>
                <w:kern w:val="0"/>
                <w:sz w:val="24"/>
              </w:rPr>
              <w:t>成员不全，每缺一位领导或相关部门负责人扣</w:t>
            </w:r>
            <w:r>
              <w:rPr>
                <w:rFonts w:eastAsia="仿宋"/>
                <w:bCs/>
                <w:color w:val="000000"/>
                <w:kern w:val="0"/>
                <w:sz w:val="24"/>
              </w:rPr>
              <w:t>0.5</w:t>
            </w:r>
            <w:r>
              <w:rPr>
                <w:rFonts w:eastAsia="仿宋"/>
                <w:color w:val="000000"/>
                <w:sz w:val="24"/>
              </w:rPr>
              <w:t>分</w:t>
            </w:r>
          </w:p>
          <w:p w:rsidR="00C505B6" w:rsidRDefault="00C505B6" w:rsidP="00544EF9">
            <w:pPr>
              <w:widowControl/>
              <w:snapToGrid w:val="0"/>
              <w:ind w:firstLineChars="200" w:firstLine="480"/>
              <w:jc w:val="left"/>
              <w:rPr>
                <w:rFonts w:eastAsia="仿宋"/>
                <w:color w:val="000000"/>
                <w:sz w:val="24"/>
              </w:rPr>
            </w:pPr>
            <w:r>
              <w:rPr>
                <w:rFonts w:eastAsia="仿宋"/>
                <w:bCs/>
                <w:color w:val="000000"/>
                <w:kern w:val="0"/>
                <w:sz w:val="24"/>
              </w:rPr>
              <w:t>人员</w:t>
            </w:r>
            <w:r>
              <w:rPr>
                <w:rFonts w:eastAsia="仿宋"/>
                <w:color w:val="000000"/>
                <w:sz w:val="24"/>
              </w:rPr>
              <w:t>发生变化，未及时调整发布，扣</w:t>
            </w:r>
            <w:r>
              <w:rPr>
                <w:rFonts w:eastAsia="仿宋"/>
                <w:color w:val="000000"/>
                <w:sz w:val="24"/>
              </w:rPr>
              <w:t>1</w:t>
            </w:r>
            <w:r>
              <w:rPr>
                <w:rFonts w:eastAsia="仿宋"/>
                <w:color w:val="000000"/>
                <w:sz w:val="24"/>
              </w:rPr>
              <w:t>分</w:t>
            </w:r>
          </w:p>
        </w:tc>
        <w:tc>
          <w:tcPr>
            <w:tcW w:w="1333" w:type="dxa"/>
            <w:vAlign w:val="center"/>
          </w:tcPr>
          <w:p w:rsidR="00C505B6" w:rsidRDefault="00C505B6" w:rsidP="00544EF9">
            <w:pPr>
              <w:widowControl/>
              <w:snapToGrid w:val="0"/>
              <w:jc w:val="left"/>
              <w:rPr>
                <w:rFonts w:eastAsia="仿宋"/>
                <w:color w:val="000000"/>
                <w:sz w:val="24"/>
              </w:rPr>
            </w:pPr>
          </w:p>
        </w:tc>
        <w:tc>
          <w:tcPr>
            <w:tcW w:w="857" w:type="dxa"/>
            <w:vAlign w:val="center"/>
          </w:tcPr>
          <w:p w:rsidR="00C505B6" w:rsidRDefault="00C505B6" w:rsidP="00544EF9">
            <w:pPr>
              <w:widowControl/>
              <w:snapToGrid w:val="0"/>
              <w:jc w:val="center"/>
              <w:rPr>
                <w:rFonts w:eastAsia="仿宋"/>
                <w:color w:val="000000"/>
                <w:sz w:val="24"/>
              </w:rPr>
            </w:pPr>
          </w:p>
        </w:tc>
      </w:tr>
      <w:tr w:rsidR="00C505B6" w:rsidTr="00544EF9">
        <w:tc>
          <w:tcPr>
            <w:tcW w:w="1150" w:type="dxa"/>
            <w:vMerge/>
            <w:vAlign w:val="center"/>
          </w:tcPr>
          <w:p w:rsidR="00C505B6" w:rsidRDefault="00C505B6" w:rsidP="00544EF9">
            <w:pPr>
              <w:spacing w:line="320" w:lineRule="exact"/>
              <w:jc w:val="center"/>
              <w:rPr>
                <w:rFonts w:eastAsia="仿宋"/>
                <w:color w:val="000000"/>
                <w:sz w:val="24"/>
              </w:rPr>
            </w:pPr>
          </w:p>
        </w:tc>
        <w:tc>
          <w:tcPr>
            <w:tcW w:w="4414" w:type="dxa"/>
            <w:vAlign w:val="center"/>
          </w:tcPr>
          <w:p w:rsidR="00C505B6" w:rsidRDefault="00C505B6" w:rsidP="00544EF9">
            <w:pPr>
              <w:widowControl/>
              <w:spacing w:line="320" w:lineRule="exact"/>
              <w:outlineLvl w:val="1"/>
              <w:rPr>
                <w:rFonts w:eastAsia="仿宋"/>
                <w:color w:val="000000"/>
                <w:sz w:val="24"/>
              </w:rPr>
            </w:pPr>
            <w:r>
              <w:rPr>
                <w:rFonts w:eastAsia="仿宋"/>
                <w:color w:val="000000"/>
                <w:sz w:val="24"/>
              </w:rPr>
              <w:t>1.2</w:t>
            </w:r>
            <w:r>
              <w:rPr>
                <w:rFonts w:eastAsia="仿宋"/>
                <w:color w:val="000000"/>
                <w:sz w:val="24"/>
              </w:rPr>
              <w:t>制定双重预防年度管理目标，并分解到部门和所属单位。</w:t>
            </w:r>
          </w:p>
        </w:tc>
        <w:tc>
          <w:tcPr>
            <w:tcW w:w="868" w:type="dxa"/>
            <w:vAlign w:val="center"/>
          </w:tcPr>
          <w:p w:rsidR="00C505B6" w:rsidRDefault="00C505B6" w:rsidP="00544EF9">
            <w:pPr>
              <w:widowControl/>
              <w:spacing w:line="320" w:lineRule="exact"/>
              <w:jc w:val="center"/>
              <w:outlineLvl w:val="1"/>
              <w:rPr>
                <w:rFonts w:eastAsia="仿宋"/>
                <w:color w:val="000000"/>
                <w:sz w:val="24"/>
              </w:rPr>
            </w:pPr>
            <w:r>
              <w:rPr>
                <w:rFonts w:eastAsia="仿宋"/>
                <w:color w:val="000000"/>
                <w:sz w:val="24"/>
              </w:rPr>
              <w:t>3</w:t>
            </w:r>
          </w:p>
        </w:tc>
        <w:tc>
          <w:tcPr>
            <w:tcW w:w="5552" w:type="dxa"/>
            <w:vAlign w:val="center"/>
          </w:tcPr>
          <w:p w:rsidR="00C505B6" w:rsidRDefault="00C505B6" w:rsidP="00544EF9">
            <w:pPr>
              <w:widowControl/>
              <w:snapToGrid w:val="0"/>
              <w:ind w:firstLineChars="200" w:firstLine="480"/>
              <w:jc w:val="left"/>
              <w:rPr>
                <w:rFonts w:eastAsia="仿宋"/>
                <w:color w:val="000000"/>
                <w:sz w:val="24"/>
              </w:rPr>
            </w:pPr>
            <w:r>
              <w:rPr>
                <w:rFonts w:eastAsia="仿宋"/>
                <w:color w:val="000000"/>
                <w:sz w:val="24"/>
              </w:rPr>
              <w:t>查相关文本</w:t>
            </w:r>
          </w:p>
          <w:p w:rsidR="00C505B6" w:rsidRDefault="00C505B6" w:rsidP="00544EF9">
            <w:pPr>
              <w:widowControl/>
              <w:snapToGrid w:val="0"/>
              <w:ind w:firstLineChars="200" w:firstLine="480"/>
              <w:jc w:val="left"/>
              <w:rPr>
                <w:rFonts w:eastAsia="仿宋"/>
                <w:color w:val="000000"/>
                <w:sz w:val="24"/>
              </w:rPr>
            </w:pPr>
            <w:r>
              <w:rPr>
                <w:rFonts w:eastAsia="仿宋"/>
                <w:color w:val="000000"/>
                <w:sz w:val="24"/>
              </w:rPr>
              <w:t>未制订年度管理目标，扣</w:t>
            </w:r>
            <w:r>
              <w:rPr>
                <w:rFonts w:eastAsia="仿宋"/>
                <w:color w:val="000000"/>
                <w:sz w:val="24"/>
              </w:rPr>
              <w:t>3</w:t>
            </w:r>
            <w:r>
              <w:rPr>
                <w:rFonts w:eastAsia="仿宋"/>
                <w:color w:val="000000"/>
                <w:sz w:val="24"/>
              </w:rPr>
              <w:t>分</w:t>
            </w:r>
          </w:p>
          <w:p w:rsidR="00C505B6" w:rsidRDefault="00C505B6" w:rsidP="00544EF9">
            <w:pPr>
              <w:widowControl/>
              <w:snapToGrid w:val="0"/>
              <w:ind w:firstLineChars="200" w:firstLine="480"/>
              <w:jc w:val="left"/>
              <w:rPr>
                <w:rFonts w:eastAsia="仿宋"/>
                <w:bCs/>
                <w:color w:val="000000"/>
                <w:sz w:val="24"/>
              </w:rPr>
            </w:pPr>
            <w:r>
              <w:rPr>
                <w:rFonts w:eastAsia="仿宋"/>
                <w:color w:val="000000"/>
                <w:sz w:val="24"/>
              </w:rPr>
              <w:t>制度</w:t>
            </w:r>
            <w:r>
              <w:rPr>
                <w:rFonts w:eastAsia="仿宋"/>
                <w:bCs/>
                <w:color w:val="000000"/>
                <w:sz w:val="24"/>
              </w:rPr>
              <w:t>内容不符合有关规定，每项扣</w:t>
            </w:r>
            <w:r>
              <w:rPr>
                <w:rFonts w:eastAsia="仿宋"/>
                <w:bCs/>
                <w:color w:val="000000"/>
                <w:sz w:val="24"/>
              </w:rPr>
              <w:t>0.5</w:t>
            </w:r>
            <w:r>
              <w:rPr>
                <w:rFonts w:eastAsia="仿宋"/>
                <w:bCs/>
                <w:color w:val="000000"/>
                <w:sz w:val="24"/>
              </w:rPr>
              <w:t>分</w:t>
            </w:r>
          </w:p>
          <w:p w:rsidR="00C505B6" w:rsidRDefault="00C505B6" w:rsidP="00544EF9">
            <w:pPr>
              <w:widowControl/>
              <w:snapToGrid w:val="0"/>
              <w:jc w:val="left"/>
              <w:rPr>
                <w:rFonts w:eastAsia="仿宋"/>
                <w:bCs/>
                <w:color w:val="000000"/>
                <w:sz w:val="24"/>
              </w:rPr>
            </w:pPr>
          </w:p>
        </w:tc>
        <w:tc>
          <w:tcPr>
            <w:tcW w:w="1333" w:type="dxa"/>
            <w:vAlign w:val="center"/>
          </w:tcPr>
          <w:p w:rsidR="00C505B6" w:rsidRDefault="00C505B6" w:rsidP="00544EF9">
            <w:pPr>
              <w:widowControl/>
              <w:snapToGrid w:val="0"/>
              <w:jc w:val="left"/>
              <w:rPr>
                <w:rFonts w:eastAsia="仿宋"/>
                <w:color w:val="000000"/>
                <w:sz w:val="24"/>
              </w:rPr>
            </w:pPr>
          </w:p>
        </w:tc>
        <w:tc>
          <w:tcPr>
            <w:tcW w:w="857" w:type="dxa"/>
            <w:vAlign w:val="center"/>
          </w:tcPr>
          <w:p w:rsidR="00C505B6" w:rsidRDefault="00C505B6" w:rsidP="00544EF9">
            <w:pPr>
              <w:widowControl/>
              <w:snapToGrid w:val="0"/>
              <w:jc w:val="center"/>
              <w:rPr>
                <w:rFonts w:eastAsia="仿宋"/>
                <w:color w:val="000000"/>
                <w:sz w:val="24"/>
              </w:rPr>
            </w:pPr>
          </w:p>
        </w:tc>
      </w:tr>
    </w:tbl>
    <w:p w:rsidR="00C505B6" w:rsidRDefault="00C505B6" w:rsidP="00C505B6">
      <w:pPr>
        <w:keepNext/>
        <w:keepLines/>
        <w:spacing w:beforeLines="100" w:before="312" w:afterLines="100" w:after="312"/>
        <w:jc w:val="center"/>
        <w:rPr>
          <w:rFonts w:eastAsia="黑体"/>
          <w:bCs/>
          <w:color w:val="000000"/>
          <w:kern w:val="44"/>
          <w:sz w:val="30"/>
          <w:szCs w:val="30"/>
        </w:rPr>
      </w:pPr>
      <w:r>
        <w:rPr>
          <w:rFonts w:eastAsia="仿宋"/>
          <w:b/>
          <w:color w:val="000000"/>
          <w:kern w:val="44"/>
          <w:sz w:val="24"/>
          <w:szCs w:val="4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86"/>
        <w:gridCol w:w="650"/>
        <w:gridCol w:w="2892"/>
        <w:gridCol w:w="1041"/>
        <w:gridCol w:w="650"/>
      </w:tblGrid>
      <w:tr w:rsidR="00C505B6" w:rsidTr="00544EF9">
        <w:trPr>
          <w:tblHeader/>
          <w:jc w:val="center"/>
        </w:trPr>
        <w:tc>
          <w:tcPr>
            <w:tcW w:w="1150" w:type="dxa"/>
            <w:vAlign w:val="center"/>
          </w:tcPr>
          <w:p w:rsidR="00C505B6" w:rsidRDefault="00C505B6" w:rsidP="00544EF9">
            <w:pPr>
              <w:spacing w:line="320" w:lineRule="exact"/>
              <w:ind w:leftChars="-9" w:left="-19" w:rightChars="19" w:right="40" w:firstLineChars="7" w:firstLine="17"/>
              <w:jc w:val="center"/>
              <w:rPr>
                <w:rFonts w:eastAsia="仿宋"/>
                <w:b/>
                <w:color w:val="000000"/>
                <w:sz w:val="24"/>
              </w:rPr>
            </w:pPr>
            <w:r>
              <w:rPr>
                <w:rFonts w:eastAsia="仿宋"/>
                <w:b/>
                <w:color w:val="000000"/>
                <w:sz w:val="24"/>
              </w:rPr>
              <w:lastRenderedPageBreak/>
              <w:t>二级评价项目</w:t>
            </w:r>
          </w:p>
        </w:tc>
        <w:tc>
          <w:tcPr>
            <w:tcW w:w="4402"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56"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43"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6"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7"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实际得分</w:t>
            </w:r>
          </w:p>
        </w:tc>
      </w:tr>
      <w:tr w:rsidR="00C505B6" w:rsidTr="00544EF9">
        <w:trPr>
          <w:trHeight w:val="518"/>
          <w:jc w:val="center"/>
        </w:trPr>
        <w:tc>
          <w:tcPr>
            <w:tcW w:w="1150" w:type="dxa"/>
            <w:vMerge w:val="restart"/>
            <w:vAlign w:val="center"/>
          </w:tcPr>
          <w:p w:rsidR="00C505B6" w:rsidRDefault="00C505B6" w:rsidP="00544EF9">
            <w:pPr>
              <w:spacing w:line="320" w:lineRule="exact"/>
              <w:jc w:val="center"/>
              <w:rPr>
                <w:rFonts w:eastAsia="仿宋"/>
                <w:color w:val="000000"/>
                <w:sz w:val="24"/>
              </w:rPr>
            </w:pPr>
          </w:p>
        </w:tc>
        <w:tc>
          <w:tcPr>
            <w:tcW w:w="4402" w:type="dxa"/>
            <w:vAlign w:val="center"/>
          </w:tcPr>
          <w:p w:rsidR="00C505B6" w:rsidRDefault="00C505B6" w:rsidP="00544EF9">
            <w:pPr>
              <w:widowControl/>
              <w:shd w:val="clear" w:color="auto" w:fill="FFFFFF"/>
              <w:jc w:val="left"/>
              <w:rPr>
                <w:rFonts w:eastAsia="仿宋"/>
                <w:color w:val="000000"/>
                <w:kern w:val="0"/>
                <w:sz w:val="24"/>
              </w:rPr>
            </w:pPr>
            <w:r>
              <w:rPr>
                <w:rFonts w:eastAsia="仿宋"/>
                <w:color w:val="000000"/>
                <w:kern w:val="0"/>
                <w:sz w:val="24"/>
              </w:rPr>
              <w:t>1.3</w:t>
            </w:r>
            <w:r>
              <w:rPr>
                <w:rFonts w:eastAsia="仿宋"/>
                <w:color w:val="000000"/>
                <w:kern w:val="0"/>
                <w:sz w:val="24"/>
              </w:rPr>
              <w:t>制定双重预防机制建设管理制度，及时将管理制度发放到相关工作岗位，并组织培训。</w:t>
            </w:r>
          </w:p>
        </w:tc>
        <w:tc>
          <w:tcPr>
            <w:tcW w:w="856" w:type="dxa"/>
            <w:vAlign w:val="center"/>
          </w:tcPr>
          <w:p w:rsidR="00C505B6" w:rsidRDefault="00C505B6" w:rsidP="00544EF9">
            <w:pPr>
              <w:widowControl/>
              <w:jc w:val="center"/>
              <w:rPr>
                <w:rFonts w:eastAsia="仿宋"/>
                <w:color w:val="000000"/>
                <w:sz w:val="24"/>
              </w:rPr>
            </w:pPr>
            <w:r>
              <w:rPr>
                <w:rFonts w:eastAsia="仿宋"/>
                <w:color w:val="000000"/>
                <w:sz w:val="24"/>
              </w:rPr>
              <w:t>3</w:t>
            </w:r>
          </w:p>
        </w:tc>
        <w:tc>
          <w:tcPr>
            <w:tcW w:w="5243" w:type="dxa"/>
            <w:vAlign w:val="center"/>
          </w:tcPr>
          <w:p w:rsidR="00C505B6" w:rsidRDefault="00C505B6" w:rsidP="00544EF9">
            <w:pPr>
              <w:widowControl/>
              <w:ind w:firstLineChars="200" w:firstLine="480"/>
              <w:jc w:val="left"/>
              <w:rPr>
                <w:rFonts w:eastAsia="仿宋"/>
                <w:bCs/>
                <w:color w:val="000000"/>
                <w:kern w:val="0"/>
                <w:sz w:val="24"/>
              </w:rPr>
            </w:pPr>
            <w:r>
              <w:rPr>
                <w:rFonts w:eastAsia="仿宋"/>
                <w:color w:val="000000"/>
                <w:sz w:val="24"/>
              </w:rPr>
              <w:t>查</w:t>
            </w:r>
            <w:r>
              <w:rPr>
                <w:rFonts w:eastAsia="仿宋"/>
                <w:bCs/>
                <w:color w:val="000000"/>
                <w:kern w:val="0"/>
                <w:sz w:val="24"/>
              </w:rPr>
              <w:t>相关记录</w:t>
            </w:r>
          </w:p>
          <w:p w:rsidR="00C505B6" w:rsidRDefault="00C505B6" w:rsidP="00544EF9">
            <w:pPr>
              <w:widowControl/>
              <w:ind w:firstLineChars="200" w:firstLine="480"/>
              <w:jc w:val="left"/>
              <w:rPr>
                <w:rFonts w:eastAsia="仿宋"/>
                <w:bCs/>
                <w:color w:val="000000"/>
                <w:kern w:val="0"/>
                <w:sz w:val="24"/>
              </w:rPr>
            </w:pPr>
            <w:r>
              <w:rPr>
                <w:rFonts w:eastAsia="仿宋"/>
                <w:bCs/>
                <w:color w:val="000000"/>
                <w:kern w:val="0"/>
                <w:sz w:val="24"/>
              </w:rPr>
              <w:t>未制订制度或未以文件形式发布，扣</w:t>
            </w:r>
            <w:r>
              <w:rPr>
                <w:rFonts w:eastAsia="仿宋"/>
                <w:bCs/>
                <w:color w:val="000000"/>
                <w:kern w:val="0"/>
                <w:sz w:val="24"/>
              </w:rPr>
              <w:t>3</w:t>
            </w:r>
            <w:r>
              <w:rPr>
                <w:rFonts w:eastAsia="仿宋"/>
                <w:bCs/>
                <w:color w:val="000000"/>
                <w:kern w:val="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工作岗位发放不全，每缺一个扣</w:t>
            </w:r>
            <w:r>
              <w:rPr>
                <w:rFonts w:eastAsia="仿宋"/>
                <w:color w:val="000000"/>
                <w:sz w:val="24"/>
              </w:rPr>
              <w:t>1</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未组织培训，扣</w:t>
            </w:r>
            <w:r>
              <w:rPr>
                <w:rFonts w:eastAsia="仿宋"/>
                <w:color w:val="000000"/>
                <w:sz w:val="24"/>
              </w:rPr>
              <w:t>2</w:t>
            </w:r>
            <w:r>
              <w:rPr>
                <w:rFonts w:eastAsia="仿宋"/>
                <w:color w:val="000000"/>
                <w:sz w:val="24"/>
              </w:rPr>
              <w:t>分</w:t>
            </w:r>
          </w:p>
        </w:tc>
        <w:tc>
          <w:tcPr>
            <w:tcW w:w="1666" w:type="dxa"/>
            <w:vAlign w:val="center"/>
          </w:tcPr>
          <w:p w:rsidR="00C505B6" w:rsidRDefault="00C505B6" w:rsidP="00544EF9">
            <w:pPr>
              <w:widowControl/>
              <w:snapToGrid w:val="0"/>
              <w:jc w:val="left"/>
              <w:rPr>
                <w:rFonts w:eastAsia="仿宋"/>
                <w:color w:val="000000"/>
                <w:sz w:val="24"/>
              </w:rPr>
            </w:pPr>
          </w:p>
        </w:tc>
        <w:tc>
          <w:tcPr>
            <w:tcW w:w="857" w:type="dxa"/>
            <w:vAlign w:val="center"/>
          </w:tcPr>
          <w:p w:rsidR="00C505B6" w:rsidRDefault="00C505B6" w:rsidP="00544EF9">
            <w:pPr>
              <w:widowControl/>
              <w:snapToGrid w:val="0"/>
              <w:jc w:val="center"/>
              <w:rPr>
                <w:rFonts w:eastAsia="仿宋"/>
                <w:color w:val="000000"/>
                <w:sz w:val="24"/>
              </w:rPr>
            </w:pPr>
          </w:p>
        </w:tc>
      </w:tr>
      <w:tr w:rsidR="00C505B6" w:rsidTr="00544EF9">
        <w:trPr>
          <w:trHeight w:val="518"/>
          <w:jc w:val="center"/>
        </w:trPr>
        <w:tc>
          <w:tcPr>
            <w:tcW w:w="1150" w:type="dxa"/>
            <w:vMerge/>
            <w:vAlign w:val="center"/>
          </w:tcPr>
          <w:p w:rsidR="00C505B6" w:rsidRDefault="00C505B6" w:rsidP="00544EF9">
            <w:pPr>
              <w:spacing w:line="320" w:lineRule="exact"/>
              <w:jc w:val="center"/>
              <w:rPr>
                <w:rFonts w:eastAsia="仿宋"/>
                <w:color w:val="000000"/>
                <w:sz w:val="24"/>
              </w:rPr>
            </w:pPr>
          </w:p>
        </w:tc>
        <w:tc>
          <w:tcPr>
            <w:tcW w:w="4402" w:type="dxa"/>
            <w:vAlign w:val="center"/>
          </w:tcPr>
          <w:p w:rsidR="00C505B6" w:rsidRDefault="00C505B6" w:rsidP="00544EF9">
            <w:pPr>
              <w:widowControl/>
              <w:shd w:val="clear" w:color="auto" w:fill="FFFFFF"/>
              <w:jc w:val="left"/>
              <w:rPr>
                <w:rFonts w:eastAsia="仿宋"/>
                <w:color w:val="000000"/>
                <w:kern w:val="0"/>
                <w:sz w:val="24"/>
              </w:rPr>
            </w:pPr>
            <w:r>
              <w:rPr>
                <w:rFonts w:eastAsia="仿宋"/>
                <w:color w:val="000000"/>
                <w:kern w:val="0"/>
                <w:sz w:val="24"/>
              </w:rPr>
              <w:t>1.4</w:t>
            </w:r>
            <w:r>
              <w:rPr>
                <w:rFonts w:eastAsia="仿宋"/>
                <w:color w:val="000000"/>
                <w:kern w:val="0"/>
                <w:sz w:val="24"/>
              </w:rPr>
              <w:t>每年至少评估一次双重预防机制相关法律法规、标准规范、规范性文件、规章制度的适用性、有效性和执行情况。</w:t>
            </w:r>
          </w:p>
        </w:tc>
        <w:tc>
          <w:tcPr>
            <w:tcW w:w="856" w:type="dxa"/>
            <w:vAlign w:val="center"/>
          </w:tcPr>
          <w:p w:rsidR="00C505B6" w:rsidRDefault="00C505B6" w:rsidP="00544EF9">
            <w:pPr>
              <w:widowControl/>
              <w:jc w:val="center"/>
              <w:rPr>
                <w:rFonts w:eastAsia="仿宋"/>
                <w:color w:val="000000"/>
                <w:sz w:val="24"/>
              </w:rPr>
            </w:pPr>
            <w:r>
              <w:rPr>
                <w:rFonts w:eastAsia="仿宋"/>
                <w:color w:val="000000"/>
                <w:sz w:val="24"/>
              </w:rPr>
              <w:t>2</w:t>
            </w:r>
          </w:p>
        </w:tc>
        <w:tc>
          <w:tcPr>
            <w:tcW w:w="5243"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查相关记录</w:t>
            </w:r>
          </w:p>
          <w:p w:rsidR="00C505B6" w:rsidRDefault="00C505B6" w:rsidP="00544EF9">
            <w:pPr>
              <w:widowControl/>
              <w:ind w:firstLineChars="200" w:firstLine="480"/>
              <w:jc w:val="left"/>
              <w:rPr>
                <w:rFonts w:eastAsia="仿宋"/>
                <w:color w:val="000000"/>
                <w:sz w:val="24"/>
              </w:rPr>
            </w:pPr>
            <w:r>
              <w:rPr>
                <w:rFonts w:eastAsia="仿宋"/>
                <w:color w:val="000000"/>
                <w:sz w:val="24"/>
              </w:rPr>
              <w:t>未按时进行评估或无评估结论，扣</w:t>
            </w:r>
            <w:r>
              <w:rPr>
                <w:rFonts w:eastAsia="仿宋"/>
                <w:color w:val="000000"/>
                <w:sz w:val="24"/>
              </w:rPr>
              <w:t>0.5</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评估结果与实际不符，扣</w:t>
            </w:r>
            <w:r>
              <w:rPr>
                <w:rFonts w:eastAsia="仿宋"/>
                <w:color w:val="000000"/>
                <w:sz w:val="24"/>
              </w:rPr>
              <w:t>1</w:t>
            </w:r>
            <w:r>
              <w:rPr>
                <w:rFonts w:eastAsia="仿宋"/>
                <w:color w:val="000000"/>
                <w:sz w:val="24"/>
              </w:rPr>
              <w:t>分</w:t>
            </w:r>
          </w:p>
        </w:tc>
        <w:tc>
          <w:tcPr>
            <w:tcW w:w="1666" w:type="dxa"/>
            <w:vAlign w:val="center"/>
          </w:tcPr>
          <w:p w:rsidR="00C505B6" w:rsidRDefault="00C505B6" w:rsidP="00544EF9">
            <w:pPr>
              <w:widowControl/>
              <w:snapToGrid w:val="0"/>
              <w:jc w:val="left"/>
              <w:rPr>
                <w:rFonts w:eastAsia="仿宋"/>
                <w:color w:val="000000"/>
                <w:sz w:val="24"/>
              </w:rPr>
            </w:pPr>
          </w:p>
        </w:tc>
        <w:tc>
          <w:tcPr>
            <w:tcW w:w="857" w:type="dxa"/>
            <w:vAlign w:val="center"/>
          </w:tcPr>
          <w:p w:rsidR="00C505B6" w:rsidRDefault="00C505B6" w:rsidP="00544EF9">
            <w:pPr>
              <w:widowControl/>
              <w:snapToGrid w:val="0"/>
              <w:jc w:val="center"/>
              <w:rPr>
                <w:rFonts w:eastAsia="仿宋"/>
                <w:color w:val="000000"/>
                <w:sz w:val="24"/>
              </w:rPr>
            </w:pPr>
          </w:p>
        </w:tc>
      </w:tr>
    </w:tbl>
    <w:p w:rsidR="00C505B6" w:rsidRDefault="00C505B6" w:rsidP="00C505B6">
      <w:pPr>
        <w:rPr>
          <w:rFonts w:eastAsia="仿宋"/>
          <w:bCs/>
          <w:color w:val="000000"/>
          <w:sz w:val="24"/>
        </w:rPr>
      </w:pPr>
    </w:p>
    <w:p w:rsidR="00C505B6" w:rsidRDefault="00C505B6" w:rsidP="00C505B6">
      <w:pPr>
        <w:widowControl/>
        <w:spacing w:before="317" w:after="317"/>
        <w:jc w:val="center"/>
        <w:rPr>
          <w:rFonts w:eastAsia="黑体"/>
          <w:bCs/>
          <w:color w:val="000000"/>
          <w:kern w:val="44"/>
          <w:sz w:val="30"/>
          <w:szCs w:val="30"/>
        </w:rPr>
      </w:pPr>
      <w:r>
        <w:rPr>
          <w:rFonts w:eastAsia="仿宋"/>
          <w:bCs/>
          <w:color w:val="000000"/>
          <w:sz w:val="24"/>
        </w:rPr>
        <w:br w:type="page"/>
      </w:r>
      <w:bookmarkStart w:id="3" w:name="_Toc15454"/>
      <w:bookmarkStart w:id="4" w:name="_Toc511822212"/>
      <w:r>
        <w:rPr>
          <w:rFonts w:eastAsia="黑体"/>
          <w:bCs/>
          <w:color w:val="000000"/>
          <w:kern w:val="44"/>
          <w:sz w:val="30"/>
          <w:szCs w:val="30"/>
        </w:rPr>
        <w:lastRenderedPageBreak/>
        <w:t>2</w:t>
      </w:r>
      <w:r>
        <w:rPr>
          <w:rFonts w:eastAsia="黑体"/>
          <w:bCs/>
          <w:color w:val="000000"/>
          <w:kern w:val="44"/>
          <w:sz w:val="30"/>
          <w:szCs w:val="30"/>
        </w:rPr>
        <w:t>、教育培训（</w:t>
      </w:r>
      <w:r>
        <w:rPr>
          <w:rFonts w:eastAsia="黑体"/>
          <w:bCs/>
          <w:color w:val="000000"/>
          <w:kern w:val="44"/>
          <w:sz w:val="30"/>
          <w:szCs w:val="30"/>
        </w:rPr>
        <w:t>15</w:t>
      </w:r>
      <w:r>
        <w:rPr>
          <w:rFonts w:eastAsia="黑体"/>
          <w:bCs/>
          <w:color w:val="000000"/>
          <w:kern w:val="44"/>
          <w:sz w:val="30"/>
          <w:szCs w:val="30"/>
        </w:rPr>
        <w:t>分）</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417"/>
        <w:gridCol w:w="642"/>
        <w:gridCol w:w="3026"/>
        <w:gridCol w:w="1017"/>
        <w:gridCol w:w="642"/>
      </w:tblGrid>
      <w:tr w:rsidR="00C505B6" w:rsidTr="00544EF9">
        <w:tc>
          <w:tcPr>
            <w:tcW w:w="1149" w:type="dxa"/>
            <w:vAlign w:val="center"/>
          </w:tcPr>
          <w:p w:rsidR="00C505B6" w:rsidRDefault="00C505B6" w:rsidP="00544EF9">
            <w:pPr>
              <w:spacing w:line="320" w:lineRule="exact"/>
              <w:jc w:val="center"/>
              <w:rPr>
                <w:rFonts w:eastAsia="仿宋"/>
                <w:b/>
                <w:bCs/>
                <w:color w:val="000000"/>
                <w:kern w:val="0"/>
                <w:sz w:val="24"/>
              </w:rPr>
            </w:pPr>
            <w:r>
              <w:rPr>
                <w:rFonts w:eastAsia="仿宋"/>
                <w:b/>
                <w:bCs/>
                <w:color w:val="000000"/>
                <w:kern w:val="0"/>
                <w:sz w:val="24"/>
              </w:rPr>
              <w:t>二级评价项目</w:t>
            </w:r>
          </w:p>
        </w:tc>
        <w:tc>
          <w:tcPr>
            <w:tcW w:w="4410" w:type="dxa"/>
            <w:vAlign w:val="center"/>
          </w:tcPr>
          <w:p w:rsidR="00C505B6" w:rsidRDefault="00C505B6" w:rsidP="00544EF9">
            <w:pPr>
              <w:spacing w:line="320" w:lineRule="exact"/>
              <w:jc w:val="center"/>
              <w:rPr>
                <w:rFonts w:eastAsia="仿宋"/>
                <w:b/>
                <w:bCs/>
                <w:color w:val="000000"/>
                <w:kern w:val="0"/>
                <w:sz w:val="24"/>
              </w:rPr>
            </w:pPr>
            <w:r>
              <w:rPr>
                <w:rFonts w:eastAsia="仿宋"/>
                <w:b/>
                <w:bCs/>
                <w:color w:val="000000"/>
                <w:kern w:val="0"/>
                <w:sz w:val="24"/>
              </w:rPr>
              <w:t>三级评价项目</w:t>
            </w:r>
          </w:p>
        </w:tc>
        <w:tc>
          <w:tcPr>
            <w:tcW w:w="856" w:type="dxa"/>
            <w:vAlign w:val="center"/>
          </w:tcPr>
          <w:p w:rsidR="00C505B6" w:rsidRDefault="00C505B6" w:rsidP="00544EF9">
            <w:pPr>
              <w:spacing w:line="320" w:lineRule="exact"/>
              <w:jc w:val="center"/>
              <w:rPr>
                <w:rFonts w:eastAsia="仿宋"/>
                <w:b/>
                <w:bCs/>
                <w:color w:val="000000"/>
                <w:kern w:val="0"/>
                <w:sz w:val="24"/>
              </w:rPr>
            </w:pPr>
            <w:r>
              <w:rPr>
                <w:rFonts w:eastAsia="仿宋"/>
                <w:b/>
                <w:bCs/>
                <w:color w:val="000000"/>
                <w:kern w:val="0"/>
                <w:sz w:val="24"/>
              </w:rPr>
              <w:t>标准分值</w:t>
            </w:r>
          </w:p>
        </w:tc>
        <w:tc>
          <w:tcPr>
            <w:tcW w:w="5238" w:type="dxa"/>
            <w:vAlign w:val="center"/>
          </w:tcPr>
          <w:p w:rsidR="00C505B6" w:rsidRDefault="00C505B6" w:rsidP="00544EF9">
            <w:pPr>
              <w:spacing w:line="320" w:lineRule="exact"/>
              <w:jc w:val="center"/>
              <w:rPr>
                <w:rFonts w:eastAsia="仿宋"/>
                <w:b/>
                <w:bCs/>
                <w:color w:val="000000"/>
                <w:kern w:val="0"/>
                <w:sz w:val="24"/>
              </w:rPr>
            </w:pPr>
            <w:r>
              <w:rPr>
                <w:rFonts w:eastAsia="仿宋"/>
                <w:b/>
                <w:bCs/>
                <w:color w:val="000000"/>
                <w:kern w:val="0"/>
                <w:sz w:val="24"/>
              </w:rPr>
              <w:t>评价方法及评分标准</w:t>
            </w:r>
          </w:p>
        </w:tc>
        <w:tc>
          <w:tcPr>
            <w:tcW w:w="1665" w:type="dxa"/>
            <w:vAlign w:val="center"/>
          </w:tcPr>
          <w:p w:rsidR="00C505B6" w:rsidRDefault="00C505B6" w:rsidP="00544EF9">
            <w:pPr>
              <w:widowControl/>
              <w:snapToGrid w:val="0"/>
              <w:jc w:val="center"/>
              <w:rPr>
                <w:rFonts w:eastAsia="仿宋"/>
                <w:b/>
                <w:bCs/>
                <w:color w:val="000000"/>
                <w:kern w:val="0"/>
                <w:sz w:val="24"/>
              </w:rPr>
            </w:pPr>
            <w:r>
              <w:rPr>
                <w:rFonts w:eastAsia="仿宋"/>
                <w:b/>
                <w:bCs/>
                <w:color w:val="000000"/>
                <w:kern w:val="0"/>
                <w:sz w:val="24"/>
              </w:rPr>
              <w:t>评价描述</w:t>
            </w:r>
          </w:p>
        </w:tc>
        <w:tc>
          <w:tcPr>
            <w:tcW w:w="856" w:type="dxa"/>
            <w:vAlign w:val="center"/>
          </w:tcPr>
          <w:p w:rsidR="00C505B6" w:rsidRDefault="00C505B6" w:rsidP="00544EF9">
            <w:pPr>
              <w:jc w:val="center"/>
              <w:rPr>
                <w:rFonts w:eastAsia="仿宋"/>
                <w:b/>
                <w:bCs/>
                <w:color w:val="000000"/>
                <w:kern w:val="0"/>
                <w:sz w:val="24"/>
              </w:rPr>
            </w:pPr>
            <w:r>
              <w:rPr>
                <w:rFonts w:eastAsia="仿宋"/>
                <w:b/>
                <w:bCs/>
                <w:color w:val="000000"/>
                <w:kern w:val="0"/>
                <w:sz w:val="24"/>
              </w:rPr>
              <w:t>实际得分</w:t>
            </w:r>
          </w:p>
        </w:tc>
      </w:tr>
      <w:tr w:rsidR="00C505B6" w:rsidTr="00544EF9">
        <w:trPr>
          <w:tblHeader/>
        </w:trPr>
        <w:tc>
          <w:tcPr>
            <w:tcW w:w="1149" w:type="dxa"/>
            <w:vMerge w:val="restart"/>
            <w:vAlign w:val="center"/>
          </w:tcPr>
          <w:p w:rsidR="00C505B6" w:rsidRDefault="00C505B6" w:rsidP="00544EF9">
            <w:pPr>
              <w:spacing w:line="320" w:lineRule="exact"/>
              <w:jc w:val="center"/>
              <w:rPr>
                <w:rFonts w:eastAsia="仿宋"/>
                <w:b/>
                <w:bCs/>
                <w:color w:val="000000"/>
                <w:kern w:val="0"/>
                <w:sz w:val="24"/>
              </w:rPr>
            </w:pPr>
            <w:r>
              <w:rPr>
                <w:rFonts w:eastAsia="仿宋"/>
                <w:kern w:val="0"/>
                <w:sz w:val="24"/>
              </w:rPr>
              <w:t>2.</w:t>
            </w:r>
            <w:r>
              <w:rPr>
                <w:rFonts w:eastAsia="仿宋"/>
                <w:kern w:val="0"/>
                <w:sz w:val="24"/>
              </w:rPr>
              <w:t>教育培训</w:t>
            </w:r>
          </w:p>
        </w:tc>
        <w:tc>
          <w:tcPr>
            <w:tcW w:w="4410" w:type="dxa"/>
            <w:vAlign w:val="center"/>
          </w:tcPr>
          <w:p w:rsidR="00C505B6" w:rsidRDefault="00C505B6" w:rsidP="00544EF9">
            <w:pPr>
              <w:spacing w:line="320" w:lineRule="exact"/>
              <w:rPr>
                <w:rFonts w:eastAsia="仿宋"/>
                <w:b/>
                <w:bCs/>
                <w:color w:val="000000"/>
                <w:kern w:val="0"/>
                <w:sz w:val="24"/>
              </w:rPr>
            </w:pPr>
            <w:r>
              <w:rPr>
                <w:rFonts w:eastAsia="仿宋"/>
                <w:color w:val="000000"/>
                <w:sz w:val="24"/>
              </w:rPr>
              <w:t>2.1</w:t>
            </w:r>
            <w:r>
              <w:rPr>
                <w:rFonts w:eastAsia="仿宋"/>
                <w:color w:val="000000"/>
                <w:sz w:val="24"/>
              </w:rPr>
              <w:t>将双重预防机制建设培训列入年度培训计划，按计划对各级管理人员和从业人员进行培训，确保掌握本岗位安全风险辨识和管控方法，了解应急处置措施，并根据实际需要，定期进行复训考核。</w:t>
            </w:r>
          </w:p>
        </w:tc>
        <w:tc>
          <w:tcPr>
            <w:tcW w:w="856" w:type="dxa"/>
            <w:vAlign w:val="center"/>
          </w:tcPr>
          <w:p w:rsidR="00C505B6" w:rsidRDefault="00C505B6" w:rsidP="00544EF9">
            <w:pPr>
              <w:spacing w:line="320" w:lineRule="exact"/>
              <w:jc w:val="center"/>
              <w:rPr>
                <w:rFonts w:eastAsia="仿宋"/>
                <w:b/>
                <w:bCs/>
                <w:color w:val="000000"/>
                <w:kern w:val="0"/>
                <w:sz w:val="24"/>
              </w:rPr>
            </w:pPr>
            <w:r>
              <w:rPr>
                <w:rFonts w:eastAsia="仿宋"/>
                <w:b/>
                <w:bCs/>
                <w:color w:val="000000"/>
                <w:kern w:val="0"/>
                <w:sz w:val="24"/>
              </w:rPr>
              <w:t>8</w:t>
            </w:r>
          </w:p>
        </w:tc>
        <w:tc>
          <w:tcPr>
            <w:tcW w:w="5238" w:type="dxa"/>
            <w:vAlign w:val="center"/>
          </w:tcPr>
          <w:p w:rsidR="00C505B6" w:rsidRDefault="00C505B6" w:rsidP="00544EF9">
            <w:pPr>
              <w:spacing w:line="320" w:lineRule="exact"/>
              <w:jc w:val="left"/>
              <w:rPr>
                <w:rFonts w:eastAsia="仿宋"/>
                <w:color w:val="000000"/>
                <w:sz w:val="24"/>
              </w:rPr>
            </w:pPr>
            <w:r>
              <w:rPr>
                <w:rFonts w:eastAsia="仿宋"/>
                <w:color w:val="000000"/>
                <w:sz w:val="24"/>
              </w:rPr>
              <w:t>查年度培训计划、教育培训记录</w:t>
            </w:r>
          </w:p>
          <w:p w:rsidR="00C505B6" w:rsidRDefault="00C505B6" w:rsidP="00544EF9">
            <w:pPr>
              <w:spacing w:line="320" w:lineRule="exact"/>
              <w:jc w:val="left"/>
              <w:rPr>
                <w:rFonts w:eastAsia="仿宋"/>
                <w:color w:val="000000"/>
                <w:sz w:val="24"/>
              </w:rPr>
            </w:pPr>
            <w:r>
              <w:rPr>
                <w:rFonts w:eastAsia="仿宋"/>
                <w:color w:val="000000"/>
                <w:sz w:val="24"/>
              </w:rPr>
              <w:t>未将双重预防机制建设培训列入年度培训计划，扣</w:t>
            </w:r>
            <w:r>
              <w:rPr>
                <w:rFonts w:eastAsia="仿宋"/>
                <w:color w:val="000000"/>
                <w:sz w:val="24"/>
              </w:rPr>
              <w:t>2</w:t>
            </w:r>
            <w:r>
              <w:rPr>
                <w:rFonts w:eastAsia="仿宋"/>
                <w:color w:val="000000"/>
                <w:sz w:val="24"/>
              </w:rPr>
              <w:t>分</w:t>
            </w:r>
          </w:p>
          <w:p w:rsidR="00C505B6" w:rsidRDefault="00C505B6" w:rsidP="00544EF9">
            <w:pPr>
              <w:spacing w:line="320" w:lineRule="exact"/>
              <w:jc w:val="left"/>
              <w:rPr>
                <w:rFonts w:eastAsia="仿宋"/>
                <w:color w:val="000000"/>
                <w:sz w:val="24"/>
              </w:rPr>
            </w:pPr>
            <w:r>
              <w:rPr>
                <w:rFonts w:eastAsia="仿宋"/>
                <w:color w:val="000000"/>
                <w:sz w:val="24"/>
              </w:rPr>
              <w:t>未开展双重预防机制建设培训，扣</w:t>
            </w:r>
            <w:r>
              <w:rPr>
                <w:rFonts w:eastAsia="仿宋"/>
                <w:color w:val="000000"/>
                <w:sz w:val="24"/>
              </w:rPr>
              <w:t>8</w:t>
            </w:r>
            <w:r>
              <w:rPr>
                <w:rFonts w:eastAsia="仿宋"/>
                <w:color w:val="000000"/>
                <w:sz w:val="24"/>
              </w:rPr>
              <w:t>分</w:t>
            </w:r>
          </w:p>
          <w:p w:rsidR="00C505B6" w:rsidRDefault="00C505B6" w:rsidP="00544EF9">
            <w:pPr>
              <w:spacing w:line="320" w:lineRule="exact"/>
              <w:jc w:val="left"/>
              <w:rPr>
                <w:rFonts w:eastAsia="仿宋"/>
                <w:b/>
                <w:bCs/>
                <w:color w:val="000000"/>
                <w:kern w:val="0"/>
                <w:sz w:val="24"/>
              </w:rPr>
            </w:pPr>
            <w:r>
              <w:rPr>
                <w:rFonts w:eastAsia="仿宋"/>
                <w:color w:val="000000"/>
                <w:sz w:val="24"/>
              </w:rPr>
              <w:t>培训记录、资料不全扣</w:t>
            </w:r>
            <w:r>
              <w:rPr>
                <w:rFonts w:eastAsia="仿宋"/>
                <w:color w:val="000000"/>
                <w:sz w:val="24"/>
              </w:rPr>
              <w:t>2</w:t>
            </w:r>
            <w:r>
              <w:rPr>
                <w:rFonts w:eastAsia="仿宋"/>
                <w:color w:val="000000"/>
                <w:sz w:val="24"/>
              </w:rPr>
              <w:t>分</w:t>
            </w:r>
          </w:p>
        </w:tc>
        <w:tc>
          <w:tcPr>
            <w:tcW w:w="1665" w:type="dxa"/>
            <w:vAlign w:val="center"/>
          </w:tcPr>
          <w:p w:rsidR="00C505B6" w:rsidRDefault="00C505B6" w:rsidP="00544EF9">
            <w:pPr>
              <w:widowControl/>
              <w:snapToGrid w:val="0"/>
              <w:jc w:val="center"/>
              <w:rPr>
                <w:rFonts w:eastAsia="仿宋"/>
                <w:b/>
                <w:bCs/>
                <w:color w:val="000000"/>
                <w:kern w:val="0"/>
                <w:sz w:val="24"/>
              </w:rPr>
            </w:pPr>
          </w:p>
        </w:tc>
        <w:tc>
          <w:tcPr>
            <w:tcW w:w="856" w:type="dxa"/>
            <w:vAlign w:val="center"/>
          </w:tcPr>
          <w:p w:rsidR="00C505B6" w:rsidRDefault="00C505B6" w:rsidP="00544EF9">
            <w:pPr>
              <w:jc w:val="center"/>
              <w:rPr>
                <w:rFonts w:eastAsia="仿宋"/>
                <w:b/>
                <w:bCs/>
                <w:color w:val="000000"/>
                <w:kern w:val="0"/>
                <w:sz w:val="24"/>
              </w:rPr>
            </w:pPr>
          </w:p>
        </w:tc>
      </w:tr>
      <w:tr w:rsidR="00C505B6" w:rsidTr="00544EF9">
        <w:tc>
          <w:tcPr>
            <w:tcW w:w="1149" w:type="dxa"/>
            <w:vMerge/>
            <w:vAlign w:val="center"/>
          </w:tcPr>
          <w:p w:rsidR="00C505B6" w:rsidRDefault="00C505B6" w:rsidP="00544EF9">
            <w:pPr>
              <w:widowControl/>
              <w:jc w:val="center"/>
              <w:rPr>
                <w:rFonts w:eastAsia="仿宋"/>
                <w:color w:val="000000"/>
                <w:sz w:val="24"/>
              </w:rPr>
            </w:pPr>
          </w:p>
        </w:tc>
        <w:tc>
          <w:tcPr>
            <w:tcW w:w="4410" w:type="dxa"/>
            <w:vAlign w:val="center"/>
          </w:tcPr>
          <w:p w:rsidR="00C505B6" w:rsidRDefault="00C505B6" w:rsidP="00544EF9">
            <w:pPr>
              <w:widowControl/>
              <w:jc w:val="left"/>
              <w:rPr>
                <w:rFonts w:eastAsia="仿宋"/>
                <w:color w:val="000000"/>
                <w:sz w:val="24"/>
              </w:rPr>
            </w:pPr>
            <w:r>
              <w:rPr>
                <w:rFonts w:eastAsia="仿宋"/>
                <w:color w:val="000000"/>
                <w:sz w:val="24"/>
              </w:rPr>
              <w:t>2.2</w:t>
            </w:r>
            <w:r>
              <w:rPr>
                <w:rFonts w:eastAsia="仿宋"/>
                <w:color w:val="000000"/>
                <w:sz w:val="24"/>
              </w:rPr>
              <w:t>新员工上岗前应接受双重预防机制教育培训；在新工艺、新技术、新材料、新设备设施投入使用前，应根据技术说明书、使用说明书、操作技术要求等，在辨识危险源和制定管控措施的基础上，对有关管理、操作人员进行培训；作业人员转岗、离岗一年以上重新上岗前，应经部门、班组安全教育培训。</w:t>
            </w:r>
          </w:p>
        </w:tc>
        <w:tc>
          <w:tcPr>
            <w:tcW w:w="856" w:type="dxa"/>
            <w:vAlign w:val="center"/>
          </w:tcPr>
          <w:p w:rsidR="00C505B6" w:rsidRDefault="00C505B6" w:rsidP="00544EF9">
            <w:pPr>
              <w:widowControl/>
              <w:jc w:val="center"/>
              <w:rPr>
                <w:rFonts w:eastAsia="仿宋"/>
                <w:color w:val="000000"/>
                <w:sz w:val="24"/>
              </w:rPr>
            </w:pPr>
            <w:r>
              <w:rPr>
                <w:rFonts w:eastAsia="仿宋"/>
                <w:color w:val="000000"/>
                <w:sz w:val="24"/>
              </w:rPr>
              <w:t>5</w:t>
            </w:r>
          </w:p>
        </w:tc>
        <w:tc>
          <w:tcPr>
            <w:tcW w:w="5238"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查相关记录</w:t>
            </w:r>
            <w:r>
              <w:rPr>
                <w:rFonts w:eastAsia="仿宋"/>
                <w:bCs/>
                <w:color w:val="000000"/>
                <w:kern w:val="0"/>
                <w:sz w:val="24"/>
              </w:rPr>
              <w:t>并查看现场</w:t>
            </w:r>
          </w:p>
          <w:p w:rsidR="00C505B6" w:rsidRDefault="00C505B6" w:rsidP="00544EF9">
            <w:pPr>
              <w:widowControl/>
              <w:ind w:firstLineChars="200" w:firstLine="480"/>
              <w:jc w:val="left"/>
              <w:rPr>
                <w:rFonts w:eastAsia="仿宋"/>
                <w:color w:val="000000"/>
                <w:sz w:val="24"/>
              </w:rPr>
            </w:pPr>
            <w:r>
              <w:rPr>
                <w:rFonts w:eastAsia="仿宋"/>
                <w:color w:val="000000"/>
                <w:sz w:val="24"/>
              </w:rPr>
              <w:t>新员工未经培训考核合格上岗，每人扣</w:t>
            </w:r>
            <w:r>
              <w:rPr>
                <w:rFonts w:eastAsia="仿宋"/>
                <w:color w:val="000000"/>
                <w:sz w:val="24"/>
              </w:rPr>
              <w:t>2</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新工艺、新技术、新材料、新设备设施投入使用前，未按规定进行培训，每人扣</w:t>
            </w:r>
            <w:r>
              <w:rPr>
                <w:rFonts w:eastAsia="仿宋"/>
                <w:color w:val="000000"/>
                <w:sz w:val="24"/>
              </w:rPr>
              <w:t>1</w:t>
            </w:r>
            <w:r>
              <w:rPr>
                <w:rFonts w:eastAsia="仿宋"/>
                <w:color w:val="000000"/>
                <w:sz w:val="24"/>
              </w:rPr>
              <w:t>分</w:t>
            </w:r>
          </w:p>
          <w:p w:rsidR="00C505B6" w:rsidRDefault="00C505B6" w:rsidP="00544EF9">
            <w:pPr>
              <w:widowControl/>
              <w:ind w:firstLineChars="200" w:firstLine="480"/>
              <w:jc w:val="left"/>
              <w:rPr>
                <w:color w:val="000000"/>
                <w:kern w:val="0"/>
                <w:sz w:val="24"/>
              </w:rPr>
            </w:pPr>
            <w:r>
              <w:rPr>
                <w:rFonts w:eastAsia="仿宋"/>
                <w:color w:val="000000"/>
                <w:sz w:val="24"/>
              </w:rPr>
              <w:t>转岗、离岗复工人员未经培训上岗，每人扣</w:t>
            </w:r>
            <w:r>
              <w:rPr>
                <w:rFonts w:eastAsia="仿宋"/>
                <w:color w:val="000000"/>
                <w:sz w:val="24"/>
              </w:rPr>
              <w:t>2</w:t>
            </w:r>
            <w:r>
              <w:rPr>
                <w:rFonts w:eastAsia="仿宋"/>
                <w:color w:val="000000"/>
                <w:sz w:val="24"/>
              </w:rPr>
              <w:t>分</w:t>
            </w:r>
          </w:p>
        </w:tc>
        <w:tc>
          <w:tcPr>
            <w:tcW w:w="1665" w:type="dxa"/>
            <w:vAlign w:val="center"/>
          </w:tcPr>
          <w:p w:rsidR="00C505B6" w:rsidRDefault="00C505B6" w:rsidP="00544EF9">
            <w:pPr>
              <w:widowControl/>
              <w:snapToGrid w:val="0"/>
              <w:jc w:val="left"/>
              <w:rPr>
                <w:rFonts w:eastAsia="仿宋"/>
                <w:color w:val="000000"/>
                <w:sz w:val="24"/>
              </w:rPr>
            </w:pPr>
          </w:p>
        </w:tc>
        <w:tc>
          <w:tcPr>
            <w:tcW w:w="856" w:type="dxa"/>
            <w:vAlign w:val="center"/>
          </w:tcPr>
          <w:p w:rsidR="00C505B6" w:rsidRDefault="00C505B6" w:rsidP="00544EF9">
            <w:pPr>
              <w:jc w:val="center"/>
              <w:rPr>
                <w:rFonts w:eastAsia="仿宋"/>
                <w:color w:val="000000"/>
                <w:sz w:val="24"/>
              </w:rPr>
            </w:pPr>
          </w:p>
        </w:tc>
      </w:tr>
      <w:tr w:rsidR="00C505B6" w:rsidTr="00544EF9">
        <w:tc>
          <w:tcPr>
            <w:tcW w:w="1149" w:type="dxa"/>
            <w:vMerge/>
            <w:vAlign w:val="center"/>
          </w:tcPr>
          <w:p w:rsidR="00C505B6" w:rsidRDefault="00C505B6" w:rsidP="00544EF9">
            <w:pPr>
              <w:widowControl/>
              <w:jc w:val="center"/>
              <w:rPr>
                <w:rFonts w:eastAsia="仿宋"/>
                <w:color w:val="000000"/>
                <w:sz w:val="24"/>
              </w:rPr>
            </w:pPr>
          </w:p>
        </w:tc>
        <w:tc>
          <w:tcPr>
            <w:tcW w:w="4410" w:type="dxa"/>
            <w:vAlign w:val="center"/>
          </w:tcPr>
          <w:p w:rsidR="00C505B6" w:rsidRDefault="00C505B6" w:rsidP="00544EF9">
            <w:pPr>
              <w:widowControl/>
              <w:jc w:val="left"/>
              <w:rPr>
                <w:rFonts w:eastAsia="仿宋"/>
                <w:color w:val="000000"/>
                <w:sz w:val="24"/>
              </w:rPr>
            </w:pPr>
            <w:r>
              <w:rPr>
                <w:rFonts w:eastAsia="仿宋"/>
                <w:color w:val="000000"/>
                <w:sz w:val="24"/>
              </w:rPr>
              <w:t>2.3</w:t>
            </w:r>
            <w:r>
              <w:rPr>
                <w:rFonts w:eastAsia="仿宋"/>
                <w:color w:val="000000"/>
                <w:sz w:val="24"/>
              </w:rPr>
              <w:t>对外来人员进行安全风险教育，</w:t>
            </w:r>
            <w:r>
              <w:rPr>
                <w:rFonts w:eastAsia="仿宋"/>
                <w:sz w:val="24"/>
              </w:rPr>
              <w:t>包括：安全规定、可能接触到的危险有害因素、职业病危害防护措施、应急知识等，并由专人带领做好相关监护工作。</w:t>
            </w:r>
          </w:p>
        </w:tc>
        <w:tc>
          <w:tcPr>
            <w:tcW w:w="856" w:type="dxa"/>
            <w:vAlign w:val="center"/>
          </w:tcPr>
          <w:p w:rsidR="00C505B6" w:rsidRDefault="00C505B6" w:rsidP="00544EF9">
            <w:pPr>
              <w:widowControl/>
              <w:jc w:val="center"/>
              <w:rPr>
                <w:rFonts w:eastAsia="仿宋"/>
                <w:color w:val="000000"/>
                <w:sz w:val="24"/>
              </w:rPr>
            </w:pPr>
            <w:r>
              <w:rPr>
                <w:rFonts w:eastAsia="仿宋"/>
                <w:color w:val="000000"/>
                <w:sz w:val="24"/>
              </w:rPr>
              <w:t>2</w:t>
            </w:r>
          </w:p>
        </w:tc>
        <w:tc>
          <w:tcPr>
            <w:tcW w:w="5238" w:type="dxa"/>
            <w:vAlign w:val="center"/>
          </w:tcPr>
          <w:p w:rsidR="00C505B6" w:rsidRDefault="00C505B6" w:rsidP="00544EF9">
            <w:pPr>
              <w:widowControl/>
              <w:ind w:firstLineChars="175" w:firstLine="420"/>
              <w:jc w:val="left"/>
              <w:rPr>
                <w:rFonts w:eastAsia="仿宋"/>
                <w:color w:val="000000"/>
                <w:sz w:val="24"/>
              </w:rPr>
            </w:pPr>
            <w:r>
              <w:rPr>
                <w:rFonts w:eastAsia="仿宋"/>
                <w:color w:val="000000"/>
                <w:sz w:val="24"/>
              </w:rPr>
              <w:t>查相关记录</w:t>
            </w:r>
          </w:p>
          <w:p w:rsidR="00C505B6" w:rsidRDefault="00C505B6" w:rsidP="00544EF9">
            <w:pPr>
              <w:widowControl/>
              <w:ind w:firstLineChars="175" w:firstLine="420"/>
              <w:jc w:val="left"/>
              <w:rPr>
                <w:rFonts w:eastAsia="仿宋"/>
                <w:color w:val="000000"/>
                <w:sz w:val="24"/>
              </w:rPr>
            </w:pPr>
            <w:r>
              <w:rPr>
                <w:rFonts w:eastAsia="仿宋"/>
                <w:color w:val="000000"/>
                <w:sz w:val="24"/>
              </w:rPr>
              <w:t>未进行安全教育，扣</w:t>
            </w:r>
            <w:r>
              <w:rPr>
                <w:rFonts w:eastAsia="仿宋"/>
                <w:color w:val="000000"/>
                <w:sz w:val="24"/>
              </w:rPr>
              <w:t>1</w:t>
            </w:r>
            <w:r>
              <w:rPr>
                <w:rFonts w:eastAsia="仿宋"/>
                <w:color w:val="000000"/>
                <w:sz w:val="24"/>
              </w:rPr>
              <w:t>分</w:t>
            </w:r>
          </w:p>
          <w:p w:rsidR="00C505B6" w:rsidRDefault="00C505B6" w:rsidP="00544EF9">
            <w:pPr>
              <w:widowControl/>
              <w:ind w:leftChars="200" w:left="420"/>
              <w:jc w:val="left"/>
              <w:rPr>
                <w:color w:val="000000"/>
                <w:kern w:val="0"/>
                <w:sz w:val="24"/>
              </w:rPr>
            </w:pPr>
            <w:r>
              <w:rPr>
                <w:rFonts w:eastAsia="仿宋"/>
                <w:sz w:val="24"/>
              </w:rPr>
              <w:t>安全教育内容不符合要求，扣</w:t>
            </w:r>
            <w:r>
              <w:rPr>
                <w:rFonts w:eastAsia="仿宋"/>
                <w:sz w:val="24"/>
              </w:rPr>
              <w:t>0.5</w:t>
            </w:r>
            <w:r>
              <w:rPr>
                <w:rFonts w:eastAsia="仿宋"/>
                <w:sz w:val="24"/>
              </w:rPr>
              <w:t>分</w:t>
            </w:r>
            <w:r>
              <w:rPr>
                <w:rFonts w:eastAsia="仿宋"/>
                <w:sz w:val="24"/>
              </w:rPr>
              <w:br/>
            </w:r>
            <w:r>
              <w:rPr>
                <w:rFonts w:eastAsia="仿宋"/>
                <w:sz w:val="24"/>
              </w:rPr>
              <w:t>无专人带领，扣</w:t>
            </w:r>
            <w:r>
              <w:rPr>
                <w:rFonts w:eastAsia="仿宋"/>
                <w:sz w:val="24"/>
              </w:rPr>
              <w:t>1</w:t>
            </w:r>
            <w:r>
              <w:rPr>
                <w:rFonts w:eastAsia="仿宋"/>
                <w:sz w:val="24"/>
              </w:rPr>
              <w:t>分</w:t>
            </w:r>
          </w:p>
        </w:tc>
        <w:tc>
          <w:tcPr>
            <w:tcW w:w="1665" w:type="dxa"/>
            <w:vAlign w:val="center"/>
          </w:tcPr>
          <w:p w:rsidR="00C505B6" w:rsidRDefault="00C505B6" w:rsidP="00544EF9">
            <w:pPr>
              <w:widowControl/>
              <w:snapToGrid w:val="0"/>
              <w:jc w:val="left"/>
              <w:rPr>
                <w:rFonts w:eastAsia="仿宋"/>
                <w:color w:val="000000"/>
                <w:sz w:val="24"/>
              </w:rPr>
            </w:pPr>
            <w:r>
              <w:rPr>
                <w:rFonts w:eastAsia="仿宋"/>
                <w:color w:val="000000"/>
                <w:sz w:val="24"/>
              </w:rPr>
              <w:t>。</w:t>
            </w:r>
          </w:p>
        </w:tc>
        <w:tc>
          <w:tcPr>
            <w:tcW w:w="856" w:type="dxa"/>
            <w:vAlign w:val="center"/>
          </w:tcPr>
          <w:p w:rsidR="00C505B6" w:rsidRDefault="00C505B6" w:rsidP="00544EF9">
            <w:pPr>
              <w:jc w:val="center"/>
              <w:rPr>
                <w:rFonts w:eastAsia="仿宋"/>
                <w:color w:val="000000"/>
                <w:sz w:val="24"/>
              </w:rPr>
            </w:pPr>
          </w:p>
        </w:tc>
      </w:tr>
    </w:tbl>
    <w:p w:rsidR="00C505B6" w:rsidRDefault="00C505B6" w:rsidP="00C505B6">
      <w:pPr>
        <w:rPr>
          <w:rFonts w:eastAsia="仿宋"/>
          <w:bCs/>
          <w:color w:val="000000"/>
          <w:sz w:val="24"/>
        </w:rPr>
      </w:pPr>
    </w:p>
    <w:p w:rsidR="00C505B6" w:rsidRDefault="00C505B6" w:rsidP="00C505B6">
      <w:pPr>
        <w:keepNext/>
        <w:keepLines/>
        <w:spacing w:beforeLines="100" w:before="312" w:afterLines="100" w:after="312"/>
        <w:jc w:val="center"/>
        <w:outlineLvl w:val="0"/>
        <w:rPr>
          <w:rFonts w:eastAsia="黑体"/>
          <w:bCs/>
          <w:color w:val="000000"/>
          <w:kern w:val="44"/>
          <w:sz w:val="30"/>
          <w:szCs w:val="30"/>
        </w:rPr>
      </w:pPr>
      <w:bookmarkStart w:id="5" w:name="_Toc511822213"/>
      <w:bookmarkStart w:id="6" w:name="_Toc23474"/>
      <w:r>
        <w:rPr>
          <w:rFonts w:eastAsia="黑体"/>
          <w:bCs/>
          <w:color w:val="000000"/>
          <w:kern w:val="44"/>
          <w:sz w:val="30"/>
          <w:szCs w:val="30"/>
        </w:rPr>
        <w:lastRenderedPageBreak/>
        <w:t>3</w:t>
      </w:r>
      <w:r>
        <w:rPr>
          <w:rFonts w:eastAsia="黑体"/>
          <w:bCs/>
          <w:color w:val="000000"/>
          <w:kern w:val="44"/>
          <w:sz w:val="30"/>
          <w:szCs w:val="30"/>
        </w:rPr>
        <w:t>、危险源辨识（</w:t>
      </w:r>
      <w:r>
        <w:rPr>
          <w:rFonts w:eastAsia="黑体"/>
          <w:bCs/>
          <w:color w:val="000000"/>
          <w:kern w:val="44"/>
          <w:sz w:val="30"/>
          <w:szCs w:val="30"/>
        </w:rPr>
        <w:t>10</w:t>
      </w:r>
      <w:r>
        <w:rPr>
          <w:rFonts w:eastAsia="黑体"/>
          <w:bCs/>
          <w:color w:val="000000"/>
          <w:kern w:val="44"/>
          <w:sz w:val="30"/>
          <w:szCs w:val="30"/>
        </w:rPr>
        <w:t>分）</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511"/>
        <w:gridCol w:w="652"/>
        <w:gridCol w:w="2894"/>
        <w:gridCol w:w="1029"/>
        <w:gridCol w:w="646"/>
      </w:tblGrid>
      <w:tr w:rsidR="00C505B6" w:rsidTr="00544EF9">
        <w:trPr>
          <w:tblHeader/>
        </w:trPr>
        <w:tc>
          <w:tcPr>
            <w:tcW w:w="1161"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0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6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1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4"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6"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rPr>
          <w:tblHeader/>
        </w:trPr>
        <w:tc>
          <w:tcPr>
            <w:tcW w:w="1161" w:type="dxa"/>
            <w:vMerge w:val="restart"/>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3.</w:t>
            </w:r>
            <w:r>
              <w:rPr>
                <w:rFonts w:eastAsia="仿宋"/>
                <w:bCs/>
                <w:color w:val="000000"/>
                <w:sz w:val="24"/>
              </w:rPr>
              <w:t>危险源辨识</w:t>
            </w:r>
          </w:p>
          <w:p w:rsidR="00C505B6" w:rsidRDefault="00C505B6" w:rsidP="00544EF9">
            <w:pPr>
              <w:spacing w:line="320" w:lineRule="exact"/>
              <w:jc w:val="center"/>
              <w:rPr>
                <w:rFonts w:eastAsia="仿宋"/>
                <w:bCs/>
                <w:color w:val="000000"/>
                <w:sz w:val="24"/>
              </w:rPr>
            </w:pPr>
          </w:p>
        </w:tc>
        <w:tc>
          <w:tcPr>
            <w:tcW w:w="4408"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3.1</w:t>
            </w:r>
            <w:r>
              <w:rPr>
                <w:rFonts w:eastAsia="仿宋"/>
                <w:bCs/>
                <w:color w:val="000000"/>
                <w:sz w:val="24"/>
              </w:rPr>
              <w:t>按水利部相关导则规定和工程实际情况，全方位、全过程辨识危险源，明确危险源或有事故类型。编制危险源清单。</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8</w:t>
            </w:r>
          </w:p>
        </w:tc>
        <w:tc>
          <w:tcPr>
            <w:tcW w:w="5217" w:type="dxa"/>
            <w:vAlign w:val="center"/>
          </w:tcPr>
          <w:p w:rsidR="00C505B6" w:rsidRDefault="00C505B6" w:rsidP="00544EF9">
            <w:pPr>
              <w:spacing w:line="320" w:lineRule="exact"/>
              <w:ind w:firstLine="480"/>
              <w:jc w:val="left"/>
              <w:rPr>
                <w:rFonts w:eastAsia="仿宋"/>
                <w:bCs/>
                <w:color w:val="000000"/>
                <w:sz w:val="24"/>
              </w:rPr>
            </w:pPr>
            <w:r>
              <w:rPr>
                <w:rFonts w:eastAsia="仿宋"/>
                <w:bCs/>
                <w:color w:val="000000"/>
                <w:sz w:val="24"/>
              </w:rPr>
              <w:t>查相关记录</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未对工程进行全方位、全过程辨识危险源的，每缺一个部位或环节扣</w:t>
            </w:r>
            <w:r>
              <w:rPr>
                <w:rFonts w:eastAsia="仿宋"/>
                <w:bCs/>
                <w:color w:val="000000"/>
                <w:sz w:val="24"/>
              </w:rPr>
              <w:t>0.5</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未明确危险源或有事故的，每缺一个扣</w:t>
            </w:r>
            <w:r>
              <w:rPr>
                <w:rFonts w:eastAsia="仿宋"/>
                <w:bCs/>
                <w:color w:val="000000"/>
                <w:sz w:val="24"/>
              </w:rPr>
              <w:t>0.2</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未制定危险源清单，扣</w:t>
            </w:r>
            <w:r>
              <w:rPr>
                <w:rFonts w:eastAsia="仿宋"/>
                <w:bCs/>
                <w:color w:val="000000"/>
                <w:sz w:val="24"/>
              </w:rPr>
              <w:t>3</w:t>
            </w:r>
            <w:r>
              <w:rPr>
                <w:rFonts w:eastAsia="仿宋"/>
                <w:bCs/>
                <w:color w:val="000000"/>
                <w:sz w:val="24"/>
              </w:rPr>
              <w:t>分</w:t>
            </w: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r w:rsidR="00C505B6" w:rsidTr="00544EF9">
        <w:trPr>
          <w:tblHeader/>
        </w:trPr>
        <w:tc>
          <w:tcPr>
            <w:tcW w:w="1161" w:type="dxa"/>
            <w:vMerge/>
            <w:vAlign w:val="center"/>
          </w:tcPr>
          <w:p w:rsidR="00C505B6" w:rsidRDefault="00C505B6" w:rsidP="00544EF9">
            <w:pPr>
              <w:spacing w:line="320" w:lineRule="exact"/>
              <w:jc w:val="center"/>
              <w:rPr>
                <w:rFonts w:eastAsia="仿宋"/>
                <w:bCs/>
                <w:color w:val="000000"/>
                <w:sz w:val="24"/>
              </w:rPr>
            </w:pPr>
          </w:p>
        </w:tc>
        <w:tc>
          <w:tcPr>
            <w:tcW w:w="4408" w:type="dxa"/>
            <w:vAlign w:val="center"/>
          </w:tcPr>
          <w:p w:rsidR="00C505B6" w:rsidRDefault="00C505B6" w:rsidP="00544EF9">
            <w:pPr>
              <w:spacing w:line="320" w:lineRule="exact"/>
              <w:jc w:val="left"/>
              <w:rPr>
                <w:rFonts w:eastAsia="仿宋"/>
                <w:bCs/>
                <w:color w:val="000000"/>
                <w:sz w:val="24"/>
              </w:rPr>
            </w:pPr>
            <w:r>
              <w:rPr>
                <w:rFonts w:eastAsia="仿宋"/>
                <w:color w:val="000000"/>
                <w:sz w:val="24"/>
              </w:rPr>
              <w:t>3.2</w:t>
            </w:r>
            <w:r>
              <w:rPr>
                <w:rFonts w:eastAsia="仿宋"/>
                <w:color w:val="000000"/>
                <w:sz w:val="24"/>
              </w:rPr>
              <w:t>对风险等级为重大的一般危险源和重大危险源实行</w:t>
            </w:r>
            <w:r>
              <w:rPr>
                <w:rFonts w:eastAsia="仿宋"/>
                <w:color w:val="000000"/>
                <w:sz w:val="24"/>
              </w:rPr>
              <w:t>“</w:t>
            </w:r>
            <w:r>
              <w:rPr>
                <w:rFonts w:eastAsia="仿宋"/>
                <w:color w:val="000000"/>
                <w:sz w:val="24"/>
              </w:rPr>
              <w:t>一源一案</w:t>
            </w:r>
            <w:r>
              <w:rPr>
                <w:rFonts w:eastAsia="仿宋"/>
                <w:color w:val="000000"/>
                <w:sz w:val="24"/>
              </w:rPr>
              <w:t>”</w:t>
            </w:r>
            <w:r>
              <w:rPr>
                <w:rFonts w:eastAsia="仿宋"/>
                <w:color w:val="000000"/>
                <w:sz w:val="24"/>
              </w:rPr>
              <w:t>，建立专项档案，并报主管部门备案，涉及危险物品的重大危险源应报属地应急管理部门备案。</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2</w:t>
            </w:r>
          </w:p>
        </w:tc>
        <w:tc>
          <w:tcPr>
            <w:tcW w:w="5217" w:type="dxa"/>
            <w:vAlign w:val="center"/>
          </w:tcPr>
          <w:p w:rsidR="00C505B6" w:rsidRDefault="00C505B6" w:rsidP="00544EF9">
            <w:pPr>
              <w:spacing w:line="320" w:lineRule="exact"/>
              <w:ind w:firstLine="480"/>
              <w:jc w:val="left"/>
              <w:rPr>
                <w:rFonts w:eastAsia="仿宋"/>
                <w:bCs/>
                <w:color w:val="000000"/>
                <w:sz w:val="24"/>
              </w:rPr>
            </w:pPr>
            <w:r>
              <w:rPr>
                <w:rFonts w:eastAsia="仿宋"/>
                <w:bCs/>
                <w:color w:val="000000"/>
                <w:sz w:val="24"/>
              </w:rPr>
              <w:t>查相关文本</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未对风险等级为重大的危险源实行</w:t>
            </w:r>
            <w:r>
              <w:rPr>
                <w:rFonts w:eastAsia="仿宋"/>
                <w:bCs/>
                <w:color w:val="000000"/>
                <w:sz w:val="24"/>
              </w:rPr>
              <w:t>“</w:t>
            </w:r>
            <w:r>
              <w:rPr>
                <w:rFonts w:eastAsia="仿宋"/>
                <w:bCs/>
                <w:color w:val="000000"/>
                <w:sz w:val="24"/>
              </w:rPr>
              <w:t>一源一案</w:t>
            </w:r>
            <w:r>
              <w:rPr>
                <w:rFonts w:eastAsia="仿宋"/>
                <w:bCs/>
                <w:color w:val="000000"/>
                <w:sz w:val="24"/>
              </w:rPr>
              <w:t>”</w:t>
            </w:r>
            <w:r>
              <w:rPr>
                <w:rFonts w:eastAsia="仿宋"/>
                <w:bCs/>
                <w:color w:val="000000"/>
                <w:sz w:val="24"/>
              </w:rPr>
              <w:t>，每缺一个扣</w:t>
            </w:r>
            <w:r>
              <w:rPr>
                <w:rFonts w:eastAsia="仿宋"/>
                <w:bCs/>
                <w:color w:val="000000"/>
                <w:sz w:val="24"/>
              </w:rPr>
              <w:t>0.5</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未对风险等级为重大的危险源建立专项档案，扣</w:t>
            </w:r>
            <w:r>
              <w:rPr>
                <w:rFonts w:eastAsia="仿宋"/>
                <w:bCs/>
                <w:color w:val="000000"/>
                <w:sz w:val="24"/>
              </w:rPr>
              <w:t>1</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未对风险等级为重大的</w:t>
            </w:r>
            <w:proofErr w:type="gramStart"/>
            <w:r>
              <w:rPr>
                <w:rFonts w:eastAsia="仿宋"/>
                <w:bCs/>
                <w:color w:val="000000"/>
                <w:sz w:val="24"/>
              </w:rPr>
              <w:t>危险源报主管</w:t>
            </w:r>
            <w:proofErr w:type="gramEnd"/>
            <w:r>
              <w:rPr>
                <w:rFonts w:eastAsia="仿宋"/>
                <w:bCs/>
                <w:color w:val="000000"/>
                <w:sz w:val="24"/>
              </w:rPr>
              <w:t>部门备案，涉及危险物品的重大危险源未向属地应急部门备案，扣</w:t>
            </w:r>
            <w:r>
              <w:rPr>
                <w:rFonts w:eastAsia="仿宋"/>
                <w:bCs/>
                <w:color w:val="000000"/>
                <w:sz w:val="24"/>
              </w:rPr>
              <w:t>2</w:t>
            </w:r>
            <w:r>
              <w:rPr>
                <w:rFonts w:eastAsia="仿宋"/>
                <w:bCs/>
                <w:color w:val="000000"/>
                <w:sz w:val="24"/>
              </w:rPr>
              <w:t>分</w:t>
            </w: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bl>
    <w:p w:rsidR="00C505B6" w:rsidRDefault="00C505B6" w:rsidP="00C505B6">
      <w:pPr>
        <w:rPr>
          <w:rFonts w:eastAsia="黑体"/>
          <w:color w:val="000000"/>
          <w:sz w:val="32"/>
          <w:szCs w:val="32"/>
        </w:rPr>
      </w:pPr>
    </w:p>
    <w:p w:rsidR="00C505B6" w:rsidRDefault="00C505B6" w:rsidP="00C505B6">
      <w:pPr>
        <w:jc w:val="center"/>
        <w:outlineLvl w:val="0"/>
        <w:rPr>
          <w:rFonts w:eastAsia="黑体"/>
          <w:color w:val="000000"/>
          <w:sz w:val="32"/>
          <w:szCs w:val="32"/>
        </w:rPr>
      </w:pPr>
      <w:bookmarkStart w:id="7" w:name="_Toc17054"/>
    </w:p>
    <w:p w:rsidR="00C505B6" w:rsidRDefault="00C505B6" w:rsidP="00C505B6">
      <w:pPr>
        <w:jc w:val="center"/>
        <w:outlineLvl w:val="0"/>
        <w:rPr>
          <w:rFonts w:eastAsia="黑体" w:hint="eastAsia"/>
          <w:color w:val="000000"/>
          <w:sz w:val="32"/>
          <w:szCs w:val="32"/>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Default="00C505B6" w:rsidP="00C505B6">
      <w:pPr>
        <w:pStyle w:val="a0"/>
        <w:rPr>
          <w:rFonts w:hint="eastAsia"/>
        </w:rPr>
      </w:pPr>
    </w:p>
    <w:p w:rsidR="00C505B6" w:rsidRPr="00C505B6" w:rsidRDefault="00C505B6" w:rsidP="00C505B6">
      <w:pPr>
        <w:pStyle w:val="a0"/>
      </w:pPr>
      <w:bookmarkStart w:id="8" w:name="_GoBack"/>
      <w:bookmarkEnd w:id="8"/>
    </w:p>
    <w:p w:rsidR="00C505B6" w:rsidRDefault="00C505B6" w:rsidP="00C505B6">
      <w:pPr>
        <w:pStyle w:val="a0"/>
      </w:pPr>
    </w:p>
    <w:p w:rsidR="00C505B6" w:rsidRDefault="00C505B6" w:rsidP="00C505B6">
      <w:pPr>
        <w:jc w:val="center"/>
        <w:outlineLvl w:val="0"/>
        <w:rPr>
          <w:rFonts w:eastAsia="黑体"/>
          <w:color w:val="000000"/>
          <w:sz w:val="32"/>
          <w:szCs w:val="32"/>
        </w:rPr>
      </w:pPr>
      <w:r>
        <w:rPr>
          <w:rFonts w:eastAsia="黑体"/>
          <w:color w:val="000000"/>
          <w:sz w:val="32"/>
          <w:szCs w:val="32"/>
        </w:rPr>
        <w:lastRenderedPageBreak/>
        <w:t>4</w:t>
      </w:r>
      <w:r>
        <w:rPr>
          <w:rFonts w:eastAsia="黑体"/>
          <w:color w:val="000000"/>
          <w:sz w:val="32"/>
          <w:szCs w:val="32"/>
        </w:rPr>
        <w:t>、风险评估（</w:t>
      </w:r>
      <w:r>
        <w:rPr>
          <w:rFonts w:eastAsia="黑体"/>
          <w:color w:val="000000"/>
          <w:sz w:val="32"/>
          <w:szCs w:val="32"/>
        </w:rPr>
        <w:t>15</w:t>
      </w:r>
      <w:r>
        <w:rPr>
          <w:rFonts w:eastAsia="黑体"/>
          <w:color w:val="000000"/>
          <w:sz w:val="32"/>
          <w:szCs w:val="32"/>
        </w:rPr>
        <w:t>分）</w:t>
      </w:r>
      <w:bookmarkEnd w:id="7"/>
    </w:p>
    <w:p w:rsidR="00C505B6" w:rsidRDefault="00C505B6" w:rsidP="00C505B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534"/>
        <w:gridCol w:w="654"/>
        <w:gridCol w:w="2858"/>
        <w:gridCol w:w="1034"/>
        <w:gridCol w:w="648"/>
      </w:tblGrid>
      <w:tr w:rsidR="00C505B6" w:rsidTr="00544EF9">
        <w:trPr>
          <w:tblHeader/>
        </w:trPr>
        <w:tc>
          <w:tcPr>
            <w:tcW w:w="1161"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0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6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1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4"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6"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rPr>
          <w:tblHeader/>
        </w:trPr>
        <w:tc>
          <w:tcPr>
            <w:tcW w:w="1161" w:type="dxa"/>
            <w:vMerge w:val="restart"/>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4.</w:t>
            </w:r>
            <w:r>
              <w:rPr>
                <w:rFonts w:eastAsia="仿宋"/>
                <w:bCs/>
                <w:color w:val="000000"/>
                <w:sz w:val="24"/>
              </w:rPr>
              <w:t>风险评估</w:t>
            </w:r>
          </w:p>
        </w:tc>
        <w:tc>
          <w:tcPr>
            <w:tcW w:w="4408"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4.1</w:t>
            </w:r>
            <w:r>
              <w:rPr>
                <w:rFonts w:eastAsia="仿宋"/>
                <w:bCs/>
                <w:color w:val="000000"/>
                <w:sz w:val="24"/>
              </w:rPr>
              <w:t>成立风险评估小组，由主管领导、部门负责人、员工组成，必要时请第三方参与。采用小组成员独立评估、统一计分的方法确定危险</w:t>
            </w:r>
            <w:proofErr w:type="gramStart"/>
            <w:r>
              <w:rPr>
                <w:rFonts w:eastAsia="仿宋"/>
                <w:bCs/>
                <w:color w:val="000000"/>
                <w:sz w:val="24"/>
              </w:rPr>
              <w:t>源风险</w:t>
            </w:r>
            <w:proofErr w:type="gramEnd"/>
            <w:r>
              <w:rPr>
                <w:rFonts w:eastAsia="仿宋"/>
                <w:bCs/>
                <w:color w:val="000000"/>
                <w:sz w:val="24"/>
              </w:rPr>
              <w:t>等级。</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2</w:t>
            </w:r>
          </w:p>
        </w:tc>
        <w:tc>
          <w:tcPr>
            <w:tcW w:w="5217" w:type="dxa"/>
            <w:vAlign w:val="center"/>
          </w:tcPr>
          <w:p w:rsidR="00C505B6" w:rsidRDefault="00C505B6" w:rsidP="00544EF9">
            <w:pPr>
              <w:spacing w:line="320" w:lineRule="exact"/>
              <w:ind w:firstLine="480"/>
              <w:jc w:val="left"/>
              <w:rPr>
                <w:rFonts w:eastAsia="仿宋"/>
                <w:bCs/>
                <w:color w:val="000000"/>
                <w:sz w:val="24"/>
              </w:rPr>
            </w:pPr>
            <w:r>
              <w:rPr>
                <w:rFonts w:eastAsia="仿宋"/>
                <w:bCs/>
                <w:color w:val="000000"/>
                <w:sz w:val="24"/>
              </w:rPr>
              <w:t>查相关文本和记录</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未成立风险评估小组的，扣</w:t>
            </w:r>
            <w:r>
              <w:rPr>
                <w:rFonts w:eastAsia="仿宋"/>
                <w:bCs/>
                <w:color w:val="000000"/>
                <w:sz w:val="24"/>
              </w:rPr>
              <w:t>2</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成立的风险评估小组成员不会评估，每缺一个扣</w:t>
            </w:r>
            <w:r>
              <w:rPr>
                <w:rFonts w:eastAsia="仿宋"/>
                <w:bCs/>
                <w:color w:val="000000"/>
                <w:sz w:val="24"/>
              </w:rPr>
              <w:t>0.5</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风险评估方法不符合要求，扣</w:t>
            </w:r>
            <w:r>
              <w:rPr>
                <w:rFonts w:eastAsia="仿宋"/>
                <w:bCs/>
                <w:color w:val="000000"/>
                <w:sz w:val="24"/>
              </w:rPr>
              <w:t>1</w:t>
            </w:r>
            <w:r>
              <w:rPr>
                <w:rFonts w:eastAsia="仿宋"/>
                <w:bCs/>
                <w:color w:val="000000"/>
                <w:sz w:val="24"/>
              </w:rPr>
              <w:t>分</w:t>
            </w: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r w:rsidR="00C505B6" w:rsidTr="00544EF9">
        <w:trPr>
          <w:tblHeader/>
        </w:trPr>
        <w:tc>
          <w:tcPr>
            <w:tcW w:w="1161" w:type="dxa"/>
            <w:vMerge/>
            <w:vAlign w:val="center"/>
          </w:tcPr>
          <w:p w:rsidR="00C505B6" w:rsidRDefault="00C505B6" w:rsidP="00544EF9">
            <w:pPr>
              <w:spacing w:line="320" w:lineRule="exact"/>
              <w:jc w:val="center"/>
              <w:rPr>
                <w:rFonts w:eastAsia="仿宋"/>
                <w:bCs/>
                <w:color w:val="000000"/>
                <w:sz w:val="24"/>
              </w:rPr>
            </w:pPr>
          </w:p>
        </w:tc>
        <w:tc>
          <w:tcPr>
            <w:tcW w:w="4408"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4.2</w:t>
            </w:r>
            <w:r>
              <w:rPr>
                <w:rFonts w:eastAsia="仿宋"/>
                <w:bCs/>
                <w:color w:val="000000"/>
                <w:sz w:val="24"/>
              </w:rPr>
              <w:t>定期对危险源进行风险评估和等级确认。</w:t>
            </w:r>
            <w:r>
              <w:rPr>
                <w:rFonts w:eastAsia="仿宋"/>
                <w:bCs/>
                <w:color w:val="C00000"/>
                <w:sz w:val="24"/>
              </w:rPr>
              <w:t>建设工程每半年开展一次，</w:t>
            </w:r>
            <w:r>
              <w:rPr>
                <w:rFonts w:eastAsia="仿宋"/>
                <w:bCs/>
                <w:color w:val="000000"/>
                <w:sz w:val="24"/>
              </w:rPr>
              <w:t>运管工程每季度开展一次。</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5</w:t>
            </w:r>
          </w:p>
        </w:tc>
        <w:tc>
          <w:tcPr>
            <w:tcW w:w="5217" w:type="dxa"/>
            <w:vAlign w:val="center"/>
          </w:tcPr>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查相关记录</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未定期对危险源进行风险评估和等级确认的，每一个扣</w:t>
            </w:r>
            <w:r>
              <w:rPr>
                <w:rFonts w:eastAsia="仿宋"/>
                <w:bCs/>
                <w:color w:val="000000"/>
                <w:sz w:val="24"/>
              </w:rPr>
              <w:t>1</w:t>
            </w:r>
            <w:r>
              <w:rPr>
                <w:rFonts w:eastAsia="仿宋"/>
                <w:bCs/>
                <w:color w:val="000000"/>
                <w:sz w:val="24"/>
              </w:rPr>
              <w:t>分</w:t>
            </w: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r w:rsidR="00C505B6" w:rsidTr="00544EF9">
        <w:trPr>
          <w:tblHeader/>
        </w:trPr>
        <w:tc>
          <w:tcPr>
            <w:tcW w:w="1161" w:type="dxa"/>
            <w:vMerge/>
            <w:vAlign w:val="center"/>
          </w:tcPr>
          <w:p w:rsidR="00C505B6" w:rsidRDefault="00C505B6" w:rsidP="00544EF9">
            <w:pPr>
              <w:spacing w:line="320" w:lineRule="exact"/>
              <w:jc w:val="center"/>
              <w:rPr>
                <w:rFonts w:eastAsia="仿宋"/>
                <w:bCs/>
                <w:color w:val="000000"/>
                <w:sz w:val="24"/>
              </w:rPr>
            </w:pPr>
          </w:p>
        </w:tc>
        <w:tc>
          <w:tcPr>
            <w:tcW w:w="4408"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4.3</w:t>
            </w:r>
            <w:r>
              <w:rPr>
                <w:rFonts w:eastAsia="仿宋"/>
                <w:bCs/>
                <w:color w:val="000000"/>
                <w:sz w:val="24"/>
              </w:rPr>
              <w:t>编制危险源辨识与风险评估报告。</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5</w:t>
            </w:r>
          </w:p>
        </w:tc>
        <w:tc>
          <w:tcPr>
            <w:tcW w:w="5217" w:type="dxa"/>
            <w:vAlign w:val="center"/>
          </w:tcPr>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查相关记录</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未编制评估报告，扣</w:t>
            </w:r>
            <w:r>
              <w:rPr>
                <w:rFonts w:eastAsia="仿宋"/>
                <w:bCs/>
                <w:color w:val="000000"/>
                <w:sz w:val="24"/>
              </w:rPr>
              <w:t>5</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评估报告缺少规定内容的，每一项扣</w:t>
            </w:r>
            <w:r>
              <w:rPr>
                <w:rFonts w:eastAsia="仿宋"/>
                <w:bCs/>
                <w:color w:val="000000"/>
                <w:sz w:val="24"/>
              </w:rPr>
              <w:t>1</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r w:rsidR="00C505B6" w:rsidTr="00544EF9">
        <w:trPr>
          <w:tblHeader/>
        </w:trPr>
        <w:tc>
          <w:tcPr>
            <w:tcW w:w="1161" w:type="dxa"/>
            <w:vMerge/>
            <w:vAlign w:val="center"/>
          </w:tcPr>
          <w:p w:rsidR="00C505B6" w:rsidRDefault="00C505B6" w:rsidP="00544EF9">
            <w:pPr>
              <w:spacing w:line="320" w:lineRule="exact"/>
              <w:jc w:val="center"/>
              <w:rPr>
                <w:rFonts w:eastAsia="仿宋"/>
                <w:bCs/>
                <w:color w:val="000000"/>
                <w:sz w:val="24"/>
              </w:rPr>
            </w:pPr>
          </w:p>
        </w:tc>
        <w:tc>
          <w:tcPr>
            <w:tcW w:w="4408" w:type="dxa"/>
            <w:vAlign w:val="center"/>
          </w:tcPr>
          <w:p w:rsidR="00C505B6" w:rsidRDefault="00C505B6" w:rsidP="00544EF9">
            <w:pPr>
              <w:spacing w:line="320" w:lineRule="exact"/>
              <w:jc w:val="left"/>
              <w:rPr>
                <w:rFonts w:eastAsia="仿宋"/>
                <w:bCs/>
                <w:color w:val="000000"/>
                <w:sz w:val="24"/>
              </w:rPr>
            </w:pPr>
            <w:r>
              <w:rPr>
                <w:rFonts w:eastAsia="仿宋"/>
                <w:color w:val="000000"/>
                <w:sz w:val="24"/>
              </w:rPr>
              <w:t>4.4</w:t>
            </w:r>
            <w:r>
              <w:rPr>
                <w:rFonts w:eastAsia="仿宋"/>
                <w:color w:val="000000"/>
                <w:sz w:val="24"/>
              </w:rPr>
              <w:t>根据评估结果，制定并落实相应的安全风险控制措施（包括工程技术、管理、个体防护、教育培训、应急处置等措施），对安全风险进行控制。</w:t>
            </w:r>
          </w:p>
        </w:tc>
        <w:tc>
          <w:tcPr>
            <w:tcW w:w="868"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3</w:t>
            </w:r>
          </w:p>
        </w:tc>
        <w:tc>
          <w:tcPr>
            <w:tcW w:w="5217"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查相关记录并查看现场</w:t>
            </w:r>
          </w:p>
          <w:p w:rsidR="00C505B6" w:rsidRDefault="00C505B6" w:rsidP="00544EF9">
            <w:pPr>
              <w:widowControl/>
              <w:ind w:firstLineChars="200" w:firstLine="480"/>
              <w:jc w:val="left"/>
              <w:rPr>
                <w:rFonts w:eastAsia="仿宋"/>
                <w:color w:val="000000"/>
                <w:sz w:val="24"/>
              </w:rPr>
            </w:pPr>
            <w:r>
              <w:rPr>
                <w:rFonts w:eastAsia="仿宋"/>
                <w:color w:val="C00000"/>
                <w:sz w:val="24"/>
              </w:rPr>
              <w:t>较大风险及以上危险源</w:t>
            </w:r>
            <w:r>
              <w:rPr>
                <w:rFonts w:eastAsia="仿宋"/>
                <w:color w:val="000000"/>
                <w:sz w:val="24"/>
              </w:rPr>
              <w:t>未制定风险管控措施，每个扣</w:t>
            </w:r>
            <w:r>
              <w:rPr>
                <w:rFonts w:eastAsia="仿宋"/>
                <w:color w:val="000000"/>
                <w:sz w:val="24"/>
              </w:rPr>
              <w:t>1</w:t>
            </w:r>
            <w:r>
              <w:rPr>
                <w:rFonts w:eastAsia="仿宋"/>
                <w:color w:val="000000"/>
                <w:sz w:val="24"/>
              </w:rPr>
              <w:t>分</w:t>
            </w:r>
          </w:p>
          <w:p w:rsidR="00C505B6" w:rsidRDefault="00C505B6" w:rsidP="00544EF9">
            <w:pPr>
              <w:spacing w:line="320" w:lineRule="exact"/>
              <w:jc w:val="center"/>
              <w:rPr>
                <w:rFonts w:eastAsia="仿宋"/>
                <w:bCs/>
                <w:color w:val="000000"/>
                <w:sz w:val="24"/>
              </w:rPr>
            </w:pPr>
            <w:r>
              <w:rPr>
                <w:rFonts w:eastAsia="仿宋"/>
                <w:color w:val="000000"/>
                <w:sz w:val="24"/>
              </w:rPr>
              <w:t>风险管控措施落实不到位，每项扣</w:t>
            </w:r>
            <w:r>
              <w:rPr>
                <w:rFonts w:eastAsia="仿宋"/>
                <w:color w:val="000000"/>
                <w:sz w:val="24"/>
              </w:rPr>
              <w:t>1</w:t>
            </w:r>
            <w:r>
              <w:rPr>
                <w:rFonts w:eastAsia="仿宋"/>
                <w:color w:val="000000"/>
                <w:sz w:val="24"/>
              </w:rPr>
              <w:t>分</w:t>
            </w:r>
          </w:p>
        </w:tc>
        <w:tc>
          <w:tcPr>
            <w:tcW w:w="1664" w:type="dxa"/>
            <w:vAlign w:val="center"/>
          </w:tcPr>
          <w:p w:rsidR="00C505B6" w:rsidRDefault="00C505B6" w:rsidP="00544EF9">
            <w:pPr>
              <w:widowControl/>
              <w:snapToGrid w:val="0"/>
              <w:jc w:val="center"/>
              <w:rPr>
                <w:rFonts w:eastAsia="仿宋"/>
                <w:bCs/>
                <w:color w:val="000000"/>
                <w:kern w:val="0"/>
                <w:sz w:val="24"/>
              </w:rPr>
            </w:pPr>
          </w:p>
        </w:tc>
        <w:tc>
          <w:tcPr>
            <w:tcW w:w="856" w:type="dxa"/>
            <w:vAlign w:val="center"/>
          </w:tcPr>
          <w:p w:rsidR="00C505B6" w:rsidRDefault="00C505B6" w:rsidP="00544EF9">
            <w:pPr>
              <w:jc w:val="center"/>
              <w:rPr>
                <w:rFonts w:eastAsia="仿宋"/>
                <w:bCs/>
                <w:color w:val="000000"/>
                <w:kern w:val="0"/>
                <w:sz w:val="24"/>
              </w:rPr>
            </w:pPr>
          </w:p>
        </w:tc>
      </w:tr>
    </w:tbl>
    <w:p w:rsidR="00C505B6" w:rsidRDefault="00C505B6" w:rsidP="00C505B6">
      <w:pPr>
        <w:keepNext/>
        <w:keepLines/>
        <w:spacing w:beforeLines="100" w:before="312" w:afterLines="100" w:after="312"/>
        <w:jc w:val="center"/>
        <w:outlineLvl w:val="0"/>
        <w:rPr>
          <w:rFonts w:eastAsia="黑体"/>
          <w:bCs/>
          <w:color w:val="000000"/>
          <w:kern w:val="44"/>
          <w:sz w:val="30"/>
          <w:szCs w:val="30"/>
        </w:rPr>
      </w:pPr>
      <w:bookmarkStart w:id="9" w:name="_Toc17680"/>
      <w:bookmarkStart w:id="10" w:name="_Toc511822214"/>
      <w:r>
        <w:rPr>
          <w:rFonts w:eastAsia="黑体"/>
          <w:bCs/>
          <w:color w:val="000000"/>
          <w:kern w:val="44"/>
          <w:sz w:val="30"/>
          <w:szCs w:val="30"/>
        </w:rPr>
        <w:t>5</w:t>
      </w:r>
      <w:r>
        <w:rPr>
          <w:rFonts w:eastAsia="黑体"/>
          <w:bCs/>
          <w:color w:val="000000"/>
          <w:kern w:val="44"/>
          <w:sz w:val="30"/>
          <w:szCs w:val="30"/>
        </w:rPr>
        <w:t>、现场管控（</w:t>
      </w:r>
      <w:r>
        <w:rPr>
          <w:rFonts w:eastAsia="黑体"/>
          <w:bCs/>
          <w:color w:val="000000"/>
          <w:kern w:val="44"/>
          <w:sz w:val="30"/>
          <w:szCs w:val="30"/>
        </w:rPr>
        <w:t>10</w:t>
      </w:r>
      <w:r>
        <w:rPr>
          <w:rFonts w:eastAsia="黑体"/>
          <w:bCs/>
          <w:color w:val="000000"/>
          <w:kern w:val="44"/>
          <w:sz w:val="30"/>
          <w:szCs w:val="30"/>
        </w:rPr>
        <w:t>分）</w:t>
      </w:r>
      <w:bookmarkEnd w:id="9"/>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575"/>
        <w:gridCol w:w="651"/>
        <w:gridCol w:w="2841"/>
        <w:gridCol w:w="1027"/>
        <w:gridCol w:w="645"/>
      </w:tblGrid>
      <w:tr w:rsidR="00C505B6" w:rsidTr="00544EF9">
        <w:trPr>
          <w:tblHeader/>
          <w:jc w:val="center"/>
        </w:trPr>
        <w:tc>
          <w:tcPr>
            <w:tcW w:w="114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04"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6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3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3"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5"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rPr>
          <w:jc w:val="center"/>
        </w:trPr>
        <w:tc>
          <w:tcPr>
            <w:tcW w:w="1147" w:type="dxa"/>
            <w:vMerge w:val="restart"/>
            <w:vAlign w:val="center"/>
          </w:tcPr>
          <w:p w:rsidR="00C505B6" w:rsidRDefault="00C505B6" w:rsidP="00544EF9">
            <w:pPr>
              <w:spacing w:line="320" w:lineRule="exact"/>
              <w:jc w:val="center"/>
              <w:rPr>
                <w:rFonts w:eastAsia="仿宋"/>
                <w:color w:val="000000"/>
                <w:sz w:val="24"/>
              </w:rPr>
            </w:pPr>
            <w:r>
              <w:rPr>
                <w:rFonts w:eastAsia="仿宋"/>
                <w:color w:val="000000"/>
                <w:sz w:val="24"/>
              </w:rPr>
              <w:t>5.</w:t>
            </w:r>
            <w:r>
              <w:rPr>
                <w:rFonts w:eastAsia="仿宋"/>
                <w:color w:val="000000"/>
                <w:sz w:val="24"/>
              </w:rPr>
              <w:t>现</w:t>
            </w:r>
            <w:r>
              <w:rPr>
                <w:rFonts w:eastAsia="仿宋"/>
                <w:color w:val="000000"/>
                <w:sz w:val="24"/>
              </w:rPr>
              <w:lastRenderedPageBreak/>
              <w:t>场管理</w:t>
            </w:r>
          </w:p>
        </w:tc>
        <w:tc>
          <w:tcPr>
            <w:tcW w:w="4404" w:type="dxa"/>
            <w:vAlign w:val="center"/>
          </w:tcPr>
          <w:p w:rsidR="00C505B6" w:rsidRDefault="00C505B6" w:rsidP="00544EF9">
            <w:pPr>
              <w:widowControl/>
              <w:rPr>
                <w:rFonts w:eastAsia="仿宋"/>
                <w:color w:val="000000"/>
                <w:sz w:val="24"/>
              </w:rPr>
            </w:pPr>
            <w:r>
              <w:rPr>
                <w:rFonts w:eastAsia="仿宋"/>
                <w:color w:val="000000"/>
                <w:sz w:val="24"/>
              </w:rPr>
              <w:lastRenderedPageBreak/>
              <w:t>5.1</w:t>
            </w:r>
            <w:r>
              <w:rPr>
                <w:rFonts w:eastAsia="仿宋"/>
                <w:color w:val="000000"/>
                <w:sz w:val="24"/>
              </w:rPr>
              <w:t>在重点区域设置醒目的安全风险四色空</w:t>
            </w:r>
            <w:r>
              <w:rPr>
                <w:rFonts w:eastAsia="仿宋"/>
                <w:color w:val="000000"/>
                <w:sz w:val="24"/>
              </w:rPr>
              <w:lastRenderedPageBreak/>
              <w:t>间分布图、重大风险危险源告示牌、安全风险岗位</w:t>
            </w:r>
            <w:proofErr w:type="gramStart"/>
            <w:r>
              <w:rPr>
                <w:rFonts w:eastAsia="仿宋"/>
                <w:color w:val="000000"/>
                <w:sz w:val="24"/>
              </w:rPr>
              <w:t>告知卡</w:t>
            </w:r>
            <w:proofErr w:type="gramEnd"/>
            <w:r>
              <w:rPr>
                <w:rFonts w:eastAsia="仿宋"/>
                <w:color w:val="000000"/>
                <w:sz w:val="24"/>
              </w:rPr>
              <w:t>等，告示牌（卡）应字迹清晰、表达规范、板面整洁。</w:t>
            </w:r>
          </w:p>
        </w:tc>
        <w:tc>
          <w:tcPr>
            <w:tcW w:w="868" w:type="dxa"/>
            <w:vAlign w:val="center"/>
          </w:tcPr>
          <w:p w:rsidR="00C505B6" w:rsidRDefault="00C505B6" w:rsidP="00544EF9">
            <w:pPr>
              <w:spacing w:line="320" w:lineRule="exact"/>
              <w:jc w:val="center"/>
              <w:rPr>
                <w:rFonts w:eastAsia="仿宋"/>
                <w:color w:val="000000"/>
                <w:sz w:val="24"/>
              </w:rPr>
            </w:pPr>
            <w:r>
              <w:rPr>
                <w:rFonts w:eastAsia="仿宋"/>
                <w:color w:val="000000"/>
                <w:sz w:val="24"/>
              </w:rPr>
              <w:lastRenderedPageBreak/>
              <w:t>4</w:t>
            </w:r>
          </w:p>
        </w:tc>
        <w:tc>
          <w:tcPr>
            <w:tcW w:w="5237" w:type="dxa"/>
            <w:vAlign w:val="center"/>
          </w:tcPr>
          <w:p w:rsidR="00C505B6" w:rsidRDefault="00C505B6" w:rsidP="00544EF9">
            <w:pPr>
              <w:ind w:firstLineChars="200" w:firstLine="480"/>
              <w:rPr>
                <w:rFonts w:eastAsia="仿宋"/>
                <w:bCs/>
                <w:color w:val="000000"/>
                <w:kern w:val="0"/>
                <w:sz w:val="24"/>
              </w:rPr>
            </w:pPr>
            <w:r>
              <w:rPr>
                <w:rFonts w:eastAsia="仿宋"/>
                <w:bCs/>
                <w:color w:val="000000"/>
                <w:kern w:val="0"/>
                <w:sz w:val="24"/>
              </w:rPr>
              <w:t>查相关记录并查看现场</w:t>
            </w:r>
          </w:p>
          <w:p w:rsidR="00C505B6" w:rsidRDefault="00C505B6" w:rsidP="00544EF9">
            <w:pPr>
              <w:widowControl/>
              <w:ind w:firstLineChars="200" w:firstLine="480"/>
              <w:jc w:val="left"/>
              <w:rPr>
                <w:rFonts w:eastAsia="仿宋"/>
                <w:color w:val="000000"/>
                <w:sz w:val="24"/>
              </w:rPr>
            </w:pPr>
            <w:r>
              <w:rPr>
                <w:rFonts w:eastAsia="仿宋"/>
                <w:color w:val="000000"/>
                <w:sz w:val="24"/>
              </w:rPr>
              <w:lastRenderedPageBreak/>
              <w:t>未设置安全风险四色空间分布图或危险源告示牌，每处扣</w:t>
            </w:r>
            <w:r>
              <w:rPr>
                <w:rFonts w:eastAsia="仿宋"/>
                <w:color w:val="000000"/>
                <w:sz w:val="24"/>
              </w:rPr>
              <w:t>1</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未设置岗位安全风险公告卡或职业危害告知牌，每处扣</w:t>
            </w:r>
            <w:r>
              <w:rPr>
                <w:rFonts w:eastAsia="仿宋"/>
                <w:color w:val="000000"/>
                <w:sz w:val="24"/>
              </w:rPr>
              <w:t>1</w:t>
            </w:r>
            <w:r>
              <w:rPr>
                <w:rFonts w:eastAsia="仿宋"/>
                <w:color w:val="000000"/>
                <w:sz w:val="24"/>
              </w:rPr>
              <w:t>分</w:t>
            </w:r>
          </w:p>
          <w:p w:rsidR="00C505B6" w:rsidRDefault="00C505B6" w:rsidP="00544EF9">
            <w:pPr>
              <w:ind w:firstLineChars="200" w:firstLine="480"/>
              <w:jc w:val="left"/>
              <w:rPr>
                <w:rFonts w:eastAsia="仿宋"/>
                <w:bCs/>
                <w:color w:val="000000"/>
                <w:sz w:val="24"/>
              </w:rPr>
            </w:pPr>
            <w:r>
              <w:rPr>
                <w:rFonts w:eastAsia="仿宋"/>
                <w:color w:val="000000"/>
                <w:sz w:val="24"/>
              </w:rPr>
              <w:t>公示牌内容不全或字迹不清，每项扣</w:t>
            </w:r>
            <w:r>
              <w:rPr>
                <w:rFonts w:eastAsia="仿宋"/>
                <w:color w:val="000000"/>
                <w:sz w:val="24"/>
              </w:rPr>
              <w:t>1</w:t>
            </w:r>
            <w:r>
              <w:rPr>
                <w:rFonts w:eastAsia="仿宋"/>
                <w:color w:val="000000"/>
                <w:sz w:val="24"/>
              </w:rPr>
              <w:t>分</w:t>
            </w:r>
          </w:p>
        </w:tc>
        <w:tc>
          <w:tcPr>
            <w:tcW w:w="1663" w:type="dxa"/>
            <w:vAlign w:val="center"/>
          </w:tcPr>
          <w:p w:rsidR="00C505B6" w:rsidRDefault="00C505B6" w:rsidP="00544EF9">
            <w:pPr>
              <w:widowControl/>
              <w:snapToGrid w:val="0"/>
              <w:jc w:val="left"/>
              <w:rPr>
                <w:rFonts w:eastAsia="仿宋"/>
                <w:color w:val="000000"/>
                <w:sz w:val="24"/>
              </w:rPr>
            </w:pPr>
          </w:p>
        </w:tc>
        <w:tc>
          <w:tcPr>
            <w:tcW w:w="855" w:type="dxa"/>
            <w:vAlign w:val="center"/>
          </w:tcPr>
          <w:p w:rsidR="00C505B6" w:rsidRDefault="00C505B6" w:rsidP="00544EF9">
            <w:pPr>
              <w:jc w:val="center"/>
              <w:rPr>
                <w:rFonts w:eastAsia="仿宋"/>
                <w:color w:val="000000"/>
                <w:sz w:val="24"/>
              </w:rPr>
            </w:pPr>
          </w:p>
        </w:tc>
      </w:tr>
      <w:tr w:rsidR="00C505B6" w:rsidTr="00544EF9">
        <w:trPr>
          <w:jc w:val="center"/>
        </w:trPr>
        <w:tc>
          <w:tcPr>
            <w:tcW w:w="1147" w:type="dxa"/>
            <w:vMerge/>
            <w:vAlign w:val="center"/>
          </w:tcPr>
          <w:p w:rsidR="00C505B6" w:rsidRDefault="00C505B6" w:rsidP="00544EF9">
            <w:pPr>
              <w:widowControl/>
              <w:jc w:val="center"/>
              <w:rPr>
                <w:rFonts w:eastAsia="仿宋"/>
                <w:color w:val="000000"/>
                <w:sz w:val="24"/>
              </w:rPr>
            </w:pPr>
          </w:p>
        </w:tc>
        <w:tc>
          <w:tcPr>
            <w:tcW w:w="4404" w:type="dxa"/>
            <w:vAlign w:val="center"/>
          </w:tcPr>
          <w:p w:rsidR="00C505B6" w:rsidRDefault="00C505B6" w:rsidP="00544EF9">
            <w:pPr>
              <w:spacing w:line="320" w:lineRule="exact"/>
              <w:jc w:val="left"/>
              <w:rPr>
                <w:rFonts w:eastAsia="仿宋"/>
                <w:color w:val="000000"/>
                <w:sz w:val="24"/>
              </w:rPr>
            </w:pPr>
            <w:r>
              <w:rPr>
                <w:rFonts w:eastAsia="仿宋"/>
                <w:sz w:val="24"/>
              </w:rPr>
              <w:t xml:space="preserve">5.2 </w:t>
            </w:r>
            <w:r>
              <w:rPr>
                <w:rFonts w:eastAsia="仿宋"/>
                <w:sz w:val="24"/>
              </w:rPr>
              <w:t>对危险</w:t>
            </w:r>
            <w:proofErr w:type="gramStart"/>
            <w:r>
              <w:rPr>
                <w:rFonts w:eastAsia="仿宋"/>
                <w:sz w:val="24"/>
              </w:rPr>
              <w:t>源实行</w:t>
            </w:r>
            <w:proofErr w:type="gramEnd"/>
            <w:r>
              <w:rPr>
                <w:rFonts w:eastAsia="仿宋"/>
                <w:sz w:val="24"/>
              </w:rPr>
              <w:t>分级监管，重大风险危险源由主管部门重点监督，较大风险危险源由单位主要负责人负责监督（建设工程由项目法人负责监督），一般风险危险源由单位分管领导负责监督</w:t>
            </w:r>
            <w:r>
              <w:rPr>
                <w:rFonts w:eastAsia="仿宋"/>
                <w:sz w:val="24"/>
              </w:rPr>
              <w:t>(</w:t>
            </w:r>
            <w:r>
              <w:rPr>
                <w:rFonts w:eastAsia="仿宋"/>
                <w:sz w:val="24"/>
              </w:rPr>
              <w:t>施工工程由监理单位负责监督），低风险由部门负责人负责监督（施工工程由施工单位负责监督）。</w:t>
            </w:r>
          </w:p>
        </w:tc>
        <w:tc>
          <w:tcPr>
            <w:tcW w:w="868" w:type="dxa"/>
            <w:vAlign w:val="center"/>
          </w:tcPr>
          <w:p w:rsidR="00C505B6" w:rsidRDefault="00C505B6" w:rsidP="00544EF9">
            <w:pPr>
              <w:widowControl/>
              <w:jc w:val="center"/>
              <w:rPr>
                <w:rFonts w:eastAsia="仿宋"/>
                <w:color w:val="000000"/>
                <w:sz w:val="24"/>
              </w:rPr>
            </w:pPr>
            <w:r>
              <w:rPr>
                <w:rFonts w:eastAsia="仿宋"/>
                <w:color w:val="000000"/>
                <w:sz w:val="24"/>
              </w:rPr>
              <w:t>3</w:t>
            </w:r>
          </w:p>
        </w:tc>
        <w:tc>
          <w:tcPr>
            <w:tcW w:w="5237"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未实行分级管控的，每项扣</w:t>
            </w:r>
            <w:r>
              <w:rPr>
                <w:rFonts w:eastAsia="仿宋"/>
                <w:color w:val="000000"/>
                <w:sz w:val="24"/>
              </w:rPr>
              <w:t>1</w:t>
            </w:r>
            <w:r>
              <w:rPr>
                <w:rFonts w:eastAsia="仿宋"/>
                <w:color w:val="000000"/>
                <w:sz w:val="24"/>
              </w:rPr>
              <w:t>分</w:t>
            </w:r>
          </w:p>
        </w:tc>
        <w:tc>
          <w:tcPr>
            <w:tcW w:w="1663" w:type="dxa"/>
            <w:vAlign w:val="center"/>
          </w:tcPr>
          <w:p w:rsidR="00C505B6" w:rsidRDefault="00C505B6" w:rsidP="00544EF9">
            <w:pPr>
              <w:widowControl/>
              <w:snapToGrid w:val="0"/>
              <w:jc w:val="left"/>
              <w:rPr>
                <w:rFonts w:eastAsia="仿宋"/>
                <w:b/>
                <w:color w:val="000000"/>
                <w:sz w:val="32"/>
                <w:szCs w:val="32"/>
              </w:rPr>
            </w:pPr>
          </w:p>
        </w:tc>
        <w:tc>
          <w:tcPr>
            <w:tcW w:w="855" w:type="dxa"/>
            <w:vAlign w:val="center"/>
          </w:tcPr>
          <w:p w:rsidR="00C505B6" w:rsidRDefault="00C505B6" w:rsidP="00544EF9">
            <w:pPr>
              <w:jc w:val="center"/>
              <w:rPr>
                <w:rFonts w:eastAsia="仿宋"/>
                <w:color w:val="000000"/>
                <w:sz w:val="24"/>
              </w:rPr>
            </w:pPr>
          </w:p>
        </w:tc>
      </w:tr>
      <w:tr w:rsidR="00C505B6" w:rsidTr="00544EF9">
        <w:trPr>
          <w:jc w:val="center"/>
        </w:trPr>
        <w:tc>
          <w:tcPr>
            <w:tcW w:w="1147" w:type="dxa"/>
            <w:vMerge/>
            <w:vAlign w:val="center"/>
          </w:tcPr>
          <w:p w:rsidR="00C505B6" w:rsidRDefault="00C505B6" w:rsidP="00544EF9">
            <w:pPr>
              <w:widowControl/>
              <w:jc w:val="center"/>
              <w:rPr>
                <w:rFonts w:eastAsia="仿宋"/>
                <w:color w:val="000000"/>
                <w:sz w:val="24"/>
              </w:rPr>
            </w:pPr>
          </w:p>
        </w:tc>
        <w:tc>
          <w:tcPr>
            <w:tcW w:w="4404" w:type="dxa"/>
            <w:vAlign w:val="center"/>
          </w:tcPr>
          <w:p w:rsidR="00C505B6" w:rsidRDefault="00C505B6" w:rsidP="00544EF9">
            <w:pPr>
              <w:spacing w:line="320" w:lineRule="exact"/>
              <w:jc w:val="left"/>
              <w:rPr>
                <w:rFonts w:eastAsia="仿宋"/>
                <w:color w:val="000000"/>
                <w:sz w:val="24"/>
              </w:rPr>
            </w:pPr>
            <w:r>
              <w:rPr>
                <w:rFonts w:eastAsia="仿宋"/>
                <w:color w:val="000000"/>
                <w:sz w:val="24"/>
              </w:rPr>
              <w:t>5.3</w:t>
            </w:r>
            <w:r>
              <w:rPr>
                <w:rFonts w:eastAsia="仿宋"/>
                <w:color w:val="000000"/>
                <w:sz w:val="24"/>
              </w:rPr>
              <w:t>对重大危险源进行监控，包括技术措施（设计、建设、运行、维护、检查、检验等）和组织措施（职责明确、人员培训、防护器具配置、作业要求等）。</w:t>
            </w:r>
          </w:p>
        </w:tc>
        <w:tc>
          <w:tcPr>
            <w:tcW w:w="868" w:type="dxa"/>
            <w:vAlign w:val="center"/>
          </w:tcPr>
          <w:p w:rsidR="00C505B6" w:rsidRDefault="00C505B6" w:rsidP="00544EF9">
            <w:pPr>
              <w:widowControl/>
              <w:jc w:val="center"/>
              <w:rPr>
                <w:rFonts w:eastAsia="仿宋"/>
                <w:color w:val="000000"/>
                <w:sz w:val="24"/>
              </w:rPr>
            </w:pPr>
            <w:r>
              <w:rPr>
                <w:rFonts w:eastAsia="仿宋"/>
                <w:color w:val="000000"/>
                <w:sz w:val="24"/>
              </w:rPr>
              <w:t>3</w:t>
            </w:r>
          </w:p>
        </w:tc>
        <w:tc>
          <w:tcPr>
            <w:tcW w:w="5237"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未进行监控，每项扣</w:t>
            </w:r>
            <w:r>
              <w:rPr>
                <w:rFonts w:eastAsia="仿宋"/>
                <w:color w:val="000000"/>
                <w:sz w:val="24"/>
              </w:rPr>
              <w:t>2</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监控措施不全，每缺一项扣</w:t>
            </w:r>
            <w:r>
              <w:rPr>
                <w:rFonts w:eastAsia="仿宋"/>
                <w:color w:val="000000"/>
                <w:sz w:val="24"/>
              </w:rPr>
              <w:t>1</w:t>
            </w:r>
            <w:r>
              <w:rPr>
                <w:rFonts w:eastAsia="仿宋"/>
                <w:color w:val="000000"/>
                <w:sz w:val="24"/>
              </w:rPr>
              <w:t>分</w:t>
            </w:r>
          </w:p>
        </w:tc>
        <w:tc>
          <w:tcPr>
            <w:tcW w:w="1663" w:type="dxa"/>
            <w:vAlign w:val="center"/>
          </w:tcPr>
          <w:p w:rsidR="00C505B6" w:rsidRDefault="00C505B6" w:rsidP="00544EF9">
            <w:pPr>
              <w:widowControl/>
              <w:snapToGrid w:val="0"/>
              <w:jc w:val="left"/>
              <w:rPr>
                <w:rFonts w:eastAsia="仿宋"/>
                <w:b/>
                <w:color w:val="000000"/>
                <w:sz w:val="32"/>
                <w:szCs w:val="32"/>
              </w:rPr>
            </w:pPr>
          </w:p>
        </w:tc>
        <w:tc>
          <w:tcPr>
            <w:tcW w:w="855" w:type="dxa"/>
            <w:vAlign w:val="center"/>
          </w:tcPr>
          <w:p w:rsidR="00C505B6" w:rsidRDefault="00C505B6" w:rsidP="00544EF9">
            <w:pPr>
              <w:jc w:val="center"/>
              <w:rPr>
                <w:rFonts w:eastAsia="仿宋"/>
                <w:color w:val="000000"/>
                <w:sz w:val="24"/>
              </w:rPr>
            </w:pPr>
          </w:p>
        </w:tc>
      </w:tr>
    </w:tbl>
    <w:p w:rsidR="00C505B6" w:rsidRDefault="00C505B6" w:rsidP="00C505B6">
      <w:pPr>
        <w:keepNext/>
        <w:keepLines/>
        <w:spacing w:beforeLines="100" w:before="312" w:afterLines="100" w:after="312"/>
        <w:jc w:val="center"/>
        <w:outlineLvl w:val="0"/>
        <w:rPr>
          <w:rFonts w:eastAsia="黑体"/>
          <w:bCs/>
          <w:color w:val="000000"/>
          <w:kern w:val="44"/>
          <w:sz w:val="30"/>
          <w:szCs w:val="30"/>
        </w:rPr>
      </w:pPr>
      <w:bookmarkStart w:id="11" w:name="_Toc511822215"/>
      <w:bookmarkStart w:id="12" w:name="_Toc17992"/>
      <w:r>
        <w:rPr>
          <w:rFonts w:eastAsia="黑体"/>
          <w:bCs/>
          <w:color w:val="000000"/>
          <w:kern w:val="44"/>
          <w:sz w:val="30"/>
          <w:szCs w:val="30"/>
        </w:rPr>
        <w:t>6</w:t>
      </w:r>
      <w:r>
        <w:rPr>
          <w:rFonts w:eastAsia="黑体"/>
          <w:bCs/>
          <w:color w:val="000000"/>
          <w:kern w:val="44"/>
          <w:sz w:val="30"/>
          <w:szCs w:val="30"/>
        </w:rPr>
        <w:t>、隐患排查治理（</w:t>
      </w:r>
      <w:r>
        <w:rPr>
          <w:rFonts w:eastAsia="黑体"/>
          <w:bCs/>
          <w:color w:val="000000"/>
          <w:kern w:val="44"/>
          <w:sz w:val="30"/>
          <w:szCs w:val="30"/>
        </w:rPr>
        <w:t>15</w:t>
      </w:r>
      <w:r>
        <w:rPr>
          <w:rFonts w:eastAsia="黑体"/>
          <w:bCs/>
          <w:color w:val="000000"/>
          <w:kern w:val="44"/>
          <w:sz w:val="30"/>
          <w:szCs w:val="30"/>
        </w:rPr>
        <w:t>分）</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488"/>
        <w:gridCol w:w="649"/>
        <w:gridCol w:w="2875"/>
        <w:gridCol w:w="1039"/>
        <w:gridCol w:w="649"/>
      </w:tblGrid>
      <w:tr w:rsidR="00C505B6" w:rsidTr="00544EF9">
        <w:trPr>
          <w:tblHeader/>
          <w:jc w:val="center"/>
        </w:trPr>
        <w:tc>
          <w:tcPr>
            <w:tcW w:w="1150"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19"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5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24"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7"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7"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rPr>
          <w:tblHeader/>
          <w:jc w:val="center"/>
        </w:trPr>
        <w:tc>
          <w:tcPr>
            <w:tcW w:w="1150" w:type="dxa"/>
            <w:vMerge w:val="restart"/>
            <w:vAlign w:val="center"/>
          </w:tcPr>
          <w:p w:rsidR="00C505B6" w:rsidRDefault="00C505B6" w:rsidP="00544EF9">
            <w:pPr>
              <w:spacing w:line="320" w:lineRule="exact"/>
              <w:jc w:val="center"/>
              <w:rPr>
                <w:rFonts w:eastAsia="仿宋"/>
                <w:b/>
                <w:color w:val="000000"/>
                <w:sz w:val="24"/>
              </w:rPr>
            </w:pPr>
            <w:r>
              <w:rPr>
                <w:rFonts w:eastAsia="仿宋"/>
                <w:bCs/>
                <w:color w:val="000000"/>
                <w:sz w:val="24"/>
              </w:rPr>
              <w:lastRenderedPageBreak/>
              <w:t>6.2</w:t>
            </w:r>
            <w:r>
              <w:rPr>
                <w:rFonts w:eastAsia="仿宋"/>
                <w:bCs/>
                <w:color w:val="000000"/>
                <w:sz w:val="24"/>
              </w:rPr>
              <w:t>隐患治理</w:t>
            </w:r>
          </w:p>
        </w:tc>
        <w:tc>
          <w:tcPr>
            <w:tcW w:w="4419" w:type="dxa"/>
            <w:vAlign w:val="center"/>
          </w:tcPr>
          <w:p w:rsidR="00C505B6" w:rsidRDefault="00C505B6" w:rsidP="00544EF9">
            <w:pPr>
              <w:spacing w:line="320" w:lineRule="exact"/>
              <w:jc w:val="left"/>
              <w:rPr>
                <w:rFonts w:eastAsia="仿宋"/>
                <w:b/>
                <w:color w:val="000000"/>
                <w:sz w:val="24"/>
              </w:rPr>
            </w:pPr>
            <w:r>
              <w:rPr>
                <w:rFonts w:eastAsia="仿宋"/>
                <w:color w:val="000000"/>
                <w:sz w:val="24"/>
              </w:rPr>
              <w:t>6.1</w:t>
            </w:r>
            <w:r>
              <w:rPr>
                <w:rFonts w:eastAsia="仿宋"/>
                <w:color w:val="000000"/>
                <w:sz w:val="24"/>
              </w:rPr>
              <w:t>按照有关规定，采用定期综合检查、专项检查、季节性检查、节假日检查和日常检查等方式进行隐患排查，对排查出的事故隐患，定责任、定人、定时、定措施进行整改。</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5</w:t>
            </w:r>
          </w:p>
        </w:tc>
        <w:tc>
          <w:tcPr>
            <w:tcW w:w="5224"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隐患排查方式不全，每缺一项扣</w:t>
            </w:r>
            <w:r>
              <w:rPr>
                <w:rFonts w:eastAsia="仿宋"/>
                <w:color w:val="000000"/>
                <w:sz w:val="24"/>
              </w:rPr>
              <w:t>2</w:t>
            </w:r>
            <w:r>
              <w:rPr>
                <w:rFonts w:eastAsia="仿宋"/>
                <w:color w:val="000000"/>
                <w:sz w:val="24"/>
              </w:rPr>
              <w:t>分</w:t>
            </w:r>
          </w:p>
          <w:p w:rsidR="00C505B6" w:rsidRDefault="00C505B6" w:rsidP="00544EF9">
            <w:pPr>
              <w:spacing w:line="320" w:lineRule="exact"/>
              <w:ind w:firstLineChars="200" w:firstLine="480"/>
              <w:rPr>
                <w:rFonts w:eastAsia="仿宋"/>
                <w:b/>
                <w:color w:val="000000"/>
                <w:sz w:val="24"/>
              </w:rPr>
            </w:pPr>
            <w:r>
              <w:rPr>
                <w:rFonts w:eastAsia="仿宋"/>
                <w:color w:val="000000"/>
                <w:sz w:val="24"/>
              </w:rPr>
              <w:t>重大事故隐患未落实整改措施，每次扣</w:t>
            </w:r>
            <w:r>
              <w:rPr>
                <w:rFonts w:eastAsia="仿宋"/>
                <w:color w:val="000000"/>
                <w:sz w:val="24"/>
              </w:rPr>
              <w:t>5</w:t>
            </w:r>
            <w:r>
              <w:rPr>
                <w:rFonts w:eastAsia="仿宋"/>
                <w:color w:val="000000"/>
                <w:sz w:val="24"/>
              </w:rPr>
              <w:t>分</w:t>
            </w:r>
          </w:p>
        </w:tc>
        <w:tc>
          <w:tcPr>
            <w:tcW w:w="1667" w:type="dxa"/>
            <w:vAlign w:val="center"/>
          </w:tcPr>
          <w:p w:rsidR="00C505B6" w:rsidRDefault="00C505B6" w:rsidP="00544EF9">
            <w:pPr>
              <w:widowControl/>
              <w:snapToGrid w:val="0"/>
              <w:jc w:val="center"/>
              <w:rPr>
                <w:rFonts w:eastAsia="仿宋"/>
                <w:b/>
                <w:bCs/>
                <w:color w:val="000000"/>
                <w:kern w:val="0"/>
                <w:sz w:val="24"/>
              </w:rPr>
            </w:pPr>
          </w:p>
        </w:tc>
        <w:tc>
          <w:tcPr>
            <w:tcW w:w="857" w:type="dxa"/>
            <w:vAlign w:val="center"/>
          </w:tcPr>
          <w:p w:rsidR="00C505B6" w:rsidRDefault="00C505B6" w:rsidP="00544EF9">
            <w:pPr>
              <w:jc w:val="center"/>
              <w:rPr>
                <w:rFonts w:eastAsia="仿宋"/>
                <w:b/>
                <w:bCs/>
                <w:color w:val="000000"/>
                <w:kern w:val="0"/>
                <w:sz w:val="24"/>
              </w:rPr>
            </w:pPr>
          </w:p>
        </w:tc>
      </w:tr>
      <w:tr w:rsidR="00C505B6" w:rsidTr="00544EF9">
        <w:trPr>
          <w:tblHeader/>
          <w:jc w:val="center"/>
        </w:trPr>
        <w:tc>
          <w:tcPr>
            <w:tcW w:w="1150" w:type="dxa"/>
            <w:vMerge/>
            <w:vAlign w:val="center"/>
          </w:tcPr>
          <w:p w:rsidR="00C505B6" w:rsidRDefault="00C505B6" w:rsidP="00544EF9">
            <w:pPr>
              <w:spacing w:line="320" w:lineRule="exact"/>
              <w:jc w:val="center"/>
              <w:rPr>
                <w:rFonts w:eastAsia="仿宋"/>
                <w:b/>
                <w:color w:val="000000"/>
                <w:sz w:val="24"/>
              </w:rPr>
            </w:pPr>
          </w:p>
        </w:tc>
        <w:tc>
          <w:tcPr>
            <w:tcW w:w="4419" w:type="dxa"/>
            <w:vAlign w:val="center"/>
          </w:tcPr>
          <w:p w:rsidR="00C505B6" w:rsidRDefault="00C505B6" w:rsidP="00544EF9">
            <w:pPr>
              <w:spacing w:line="320" w:lineRule="exact"/>
              <w:jc w:val="left"/>
              <w:rPr>
                <w:rFonts w:eastAsia="仿宋"/>
                <w:color w:val="000000"/>
                <w:sz w:val="24"/>
              </w:rPr>
            </w:pPr>
            <w:r>
              <w:rPr>
                <w:rFonts w:eastAsia="仿宋"/>
                <w:color w:val="000000"/>
                <w:sz w:val="24"/>
              </w:rPr>
              <w:t>6.2</w:t>
            </w:r>
            <w:r>
              <w:rPr>
                <w:rFonts w:eastAsia="仿宋"/>
                <w:color w:val="000000"/>
                <w:sz w:val="24"/>
              </w:rPr>
              <w:t>对一般事故隐患应按照责任分工立即或限期组织整改。对重大事故隐患，由主要负责人组织制定并实施事故隐患治理方案，治理方案应包括目标和任务、方法和措施、经费和物资、机构和人员、时限和要求，并制定应急预案。在事故隐患治理过程中，应当采取相应的监控防范措施。重大事故隐患排除前或排除过程中无法保证安全的，应从危险区域内撤出作业人员，疏散可能危及的人员，设置警戒标志，暂时停产停业或者停止使用相关装置、设备、设施。</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5</w:t>
            </w:r>
          </w:p>
        </w:tc>
        <w:tc>
          <w:tcPr>
            <w:tcW w:w="5224" w:type="dxa"/>
            <w:vAlign w:val="center"/>
          </w:tcPr>
          <w:p w:rsidR="00C505B6" w:rsidRDefault="00C505B6" w:rsidP="00544EF9">
            <w:pPr>
              <w:ind w:firstLineChars="200" w:firstLine="480"/>
              <w:rPr>
                <w:rFonts w:eastAsia="仿宋"/>
                <w:bCs/>
                <w:color w:val="000000"/>
                <w:kern w:val="0"/>
                <w:sz w:val="24"/>
              </w:rPr>
            </w:pPr>
            <w:r>
              <w:rPr>
                <w:rFonts w:eastAsia="仿宋"/>
                <w:bCs/>
                <w:color w:val="000000"/>
                <w:kern w:val="0"/>
                <w:sz w:val="24"/>
              </w:rPr>
              <w:t>查相关记录并查看现场</w:t>
            </w:r>
          </w:p>
          <w:p w:rsidR="00C505B6" w:rsidRDefault="00C505B6" w:rsidP="00544EF9">
            <w:pPr>
              <w:widowControl/>
              <w:ind w:firstLineChars="200" w:firstLine="480"/>
              <w:jc w:val="left"/>
              <w:rPr>
                <w:rFonts w:eastAsia="仿宋"/>
                <w:color w:val="000000"/>
                <w:sz w:val="24"/>
              </w:rPr>
            </w:pPr>
            <w:r>
              <w:rPr>
                <w:rFonts w:eastAsia="仿宋"/>
                <w:color w:val="000000"/>
                <w:sz w:val="24"/>
              </w:rPr>
              <w:t>一般事故隐患未立即组织整改，每处扣</w:t>
            </w:r>
            <w:r>
              <w:rPr>
                <w:rFonts w:eastAsia="仿宋"/>
                <w:color w:val="000000"/>
                <w:sz w:val="24"/>
              </w:rPr>
              <w:t>1</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重大事故隐患未制定治理方案，扣</w:t>
            </w:r>
            <w:r>
              <w:rPr>
                <w:rFonts w:eastAsia="仿宋"/>
                <w:color w:val="000000"/>
                <w:sz w:val="24"/>
              </w:rPr>
              <w:t>2</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重大事故隐患治理方案内容不全，每缺一项扣</w:t>
            </w:r>
            <w:r>
              <w:rPr>
                <w:rFonts w:eastAsia="仿宋"/>
                <w:color w:val="000000"/>
                <w:sz w:val="24"/>
              </w:rPr>
              <w:t>0.5</w:t>
            </w:r>
            <w:r>
              <w:rPr>
                <w:rFonts w:eastAsia="仿宋"/>
                <w:color w:val="000000"/>
                <w:sz w:val="24"/>
              </w:rPr>
              <w:t>分</w:t>
            </w:r>
          </w:p>
          <w:p w:rsidR="00C505B6" w:rsidRDefault="00C505B6" w:rsidP="00544EF9">
            <w:pPr>
              <w:spacing w:line="320" w:lineRule="exact"/>
              <w:jc w:val="left"/>
              <w:rPr>
                <w:rFonts w:eastAsia="仿宋"/>
                <w:b/>
                <w:color w:val="000000"/>
                <w:sz w:val="24"/>
              </w:rPr>
            </w:pPr>
            <w:r>
              <w:rPr>
                <w:rFonts w:eastAsia="仿宋"/>
                <w:color w:val="000000"/>
                <w:sz w:val="24"/>
              </w:rPr>
              <w:t xml:space="preserve">    </w:t>
            </w:r>
            <w:r>
              <w:rPr>
                <w:rFonts w:eastAsia="仿宋"/>
                <w:color w:val="000000"/>
                <w:sz w:val="24"/>
              </w:rPr>
              <w:t>治理过程中未采取监控防范措施，每项扣</w:t>
            </w:r>
            <w:r>
              <w:rPr>
                <w:rFonts w:eastAsia="仿宋"/>
                <w:color w:val="000000"/>
                <w:sz w:val="24"/>
              </w:rPr>
              <w:t>0.5</w:t>
            </w:r>
            <w:r>
              <w:rPr>
                <w:rFonts w:eastAsia="仿宋"/>
                <w:color w:val="000000"/>
                <w:sz w:val="24"/>
              </w:rPr>
              <w:t>分</w:t>
            </w:r>
          </w:p>
        </w:tc>
        <w:tc>
          <w:tcPr>
            <w:tcW w:w="1667" w:type="dxa"/>
            <w:vAlign w:val="center"/>
          </w:tcPr>
          <w:p w:rsidR="00C505B6" w:rsidRDefault="00C505B6" w:rsidP="00544EF9">
            <w:pPr>
              <w:widowControl/>
              <w:snapToGrid w:val="0"/>
              <w:jc w:val="center"/>
              <w:rPr>
                <w:rFonts w:eastAsia="仿宋"/>
                <w:b/>
                <w:bCs/>
                <w:color w:val="000000"/>
                <w:kern w:val="0"/>
                <w:sz w:val="24"/>
              </w:rPr>
            </w:pPr>
          </w:p>
        </w:tc>
        <w:tc>
          <w:tcPr>
            <w:tcW w:w="857" w:type="dxa"/>
            <w:vAlign w:val="center"/>
          </w:tcPr>
          <w:p w:rsidR="00C505B6" w:rsidRDefault="00C505B6" w:rsidP="00544EF9">
            <w:pPr>
              <w:jc w:val="center"/>
              <w:rPr>
                <w:rFonts w:eastAsia="仿宋"/>
                <w:b/>
                <w:bCs/>
                <w:color w:val="000000"/>
                <w:kern w:val="0"/>
                <w:sz w:val="24"/>
              </w:rPr>
            </w:pPr>
          </w:p>
        </w:tc>
      </w:tr>
      <w:tr w:rsidR="00C505B6" w:rsidTr="00544EF9">
        <w:trPr>
          <w:trHeight w:val="308"/>
          <w:tblHeader/>
          <w:jc w:val="center"/>
        </w:trPr>
        <w:tc>
          <w:tcPr>
            <w:tcW w:w="1150" w:type="dxa"/>
            <w:vMerge/>
            <w:vAlign w:val="center"/>
          </w:tcPr>
          <w:p w:rsidR="00C505B6" w:rsidRDefault="00C505B6" w:rsidP="00544EF9">
            <w:pPr>
              <w:spacing w:line="320" w:lineRule="exact"/>
              <w:jc w:val="center"/>
              <w:rPr>
                <w:rFonts w:eastAsia="仿宋"/>
                <w:b/>
                <w:color w:val="000000"/>
                <w:sz w:val="24"/>
              </w:rPr>
            </w:pPr>
          </w:p>
        </w:tc>
        <w:tc>
          <w:tcPr>
            <w:tcW w:w="4419" w:type="dxa"/>
            <w:vAlign w:val="center"/>
          </w:tcPr>
          <w:p w:rsidR="00C505B6" w:rsidRDefault="00C505B6" w:rsidP="00544EF9">
            <w:pPr>
              <w:spacing w:line="320" w:lineRule="exact"/>
              <w:jc w:val="left"/>
              <w:rPr>
                <w:rFonts w:eastAsia="仿宋"/>
                <w:color w:val="000000"/>
                <w:sz w:val="24"/>
              </w:rPr>
            </w:pPr>
            <w:r>
              <w:rPr>
                <w:rFonts w:eastAsia="仿宋"/>
                <w:color w:val="000000"/>
                <w:sz w:val="24"/>
              </w:rPr>
              <w:t>6.3</w:t>
            </w:r>
            <w:r>
              <w:rPr>
                <w:rFonts w:eastAsia="仿宋"/>
                <w:color w:val="000000"/>
                <w:sz w:val="24"/>
              </w:rPr>
              <w:t>隐患治理完成后，按规定对治理情况进行评估、验收。重大事故隐患治理工作结束后，应组织本单位的安全管理人员和有关技术人员进行验收或委托依法设立的为安全生产提供技术、管理服务的机构进行评估。</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2</w:t>
            </w:r>
          </w:p>
        </w:tc>
        <w:tc>
          <w:tcPr>
            <w:tcW w:w="5224"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spacing w:line="320" w:lineRule="exact"/>
              <w:ind w:firstLineChars="200" w:firstLine="480"/>
              <w:rPr>
                <w:rFonts w:eastAsia="仿宋"/>
                <w:b/>
                <w:color w:val="000000"/>
                <w:sz w:val="24"/>
              </w:rPr>
            </w:pPr>
            <w:r>
              <w:rPr>
                <w:rFonts w:eastAsia="仿宋"/>
                <w:color w:val="000000"/>
                <w:sz w:val="24"/>
              </w:rPr>
              <w:t>未进行评估验收，每项扣</w:t>
            </w:r>
            <w:r>
              <w:rPr>
                <w:rFonts w:eastAsia="仿宋"/>
                <w:color w:val="000000"/>
                <w:sz w:val="24"/>
              </w:rPr>
              <w:t>0.5</w:t>
            </w:r>
            <w:r>
              <w:rPr>
                <w:rFonts w:eastAsia="仿宋"/>
                <w:color w:val="000000"/>
                <w:sz w:val="24"/>
              </w:rPr>
              <w:t>分</w:t>
            </w:r>
          </w:p>
        </w:tc>
        <w:tc>
          <w:tcPr>
            <w:tcW w:w="1667" w:type="dxa"/>
            <w:vAlign w:val="center"/>
          </w:tcPr>
          <w:p w:rsidR="00C505B6" w:rsidRDefault="00C505B6" w:rsidP="00544EF9">
            <w:pPr>
              <w:widowControl/>
              <w:snapToGrid w:val="0"/>
              <w:jc w:val="center"/>
              <w:rPr>
                <w:rFonts w:eastAsia="仿宋"/>
                <w:b/>
                <w:bCs/>
                <w:color w:val="000000"/>
                <w:kern w:val="0"/>
                <w:sz w:val="24"/>
              </w:rPr>
            </w:pPr>
          </w:p>
        </w:tc>
        <w:tc>
          <w:tcPr>
            <w:tcW w:w="857" w:type="dxa"/>
            <w:vAlign w:val="center"/>
          </w:tcPr>
          <w:p w:rsidR="00C505B6" w:rsidRDefault="00C505B6" w:rsidP="00544EF9">
            <w:pPr>
              <w:jc w:val="center"/>
              <w:rPr>
                <w:rFonts w:eastAsia="仿宋"/>
                <w:b/>
                <w:bCs/>
                <w:color w:val="000000"/>
                <w:kern w:val="0"/>
                <w:sz w:val="24"/>
              </w:rPr>
            </w:pPr>
          </w:p>
        </w:tc>
      </w:tr>
      <w:tr w:rsidR="00C505B6" w:rsidTr="00544EF9">
        <w:trPr>
          <w:trHeight w:val="308"/>
          <w:tblHeader/>
          <w:jc w:val="center"/>
        </w:trPr>
        <w:tc>
          <w:tcPr>
            <w:tcW w:w="1150" w:type="dxa"/>
            <w:vMerge/>
            <w:vAlign w:val="center"/>
          </w:tcPr>
          <w:p w:rsidR="00C505B6" w:rsidRDefault="00C505B6" w:rsidP="00544EF9">
            <w:pPr>
              <w:spacing w:line="320" w:lineRule="exact"/>
              <w:jc w:val="center"/>
              <w:rPr>
                <w:rFonts w:eastAsia="仿宋"/>
                <w:b/>
                <w:color w:val="000000"/>
                <w:sz w:val="24"/>
              </w:rPr>
            </w:pPr>
          </w:p>
        </w:tc>
        <w:tc>
          <w:tcPr>
            <w:tcW w:w="4419" w:type="dxa"/>
            <w:vAlign w:val="center"/>
          </w:tcPr>
          <w:p w:rsidR="00C505B6" w:rsidRDefault="00C505B6" w:rsidP="00544EF9">
            <w:pPr>
              <w:spacing w:line="320" w:lineRule="exact"/>
              <w:jc w:val="left"/>
              <w:rPr>
                <w:rFonts w:eastAsia="仿宋"/>
                <w:color w:val="000000"/>
                <w:sz w:val="24"/>
              </w:rPr>
            </w:pPr>
            <w:r>
              <w:rPr>
                <w:rFonts w:eastAsia="仿宋"/>
                <w:color w:val="000000"/>
                <w:sz w:val="24"/>
              </w:rPr>
              <w:t>6.4</w:t>
            </w:r>
            <w:r>
              <w:rPr>
                <w:rFonts w:eastAsia="仿宋"/>
                <w:color w:val="000000"/>
                <w:sz w:val="24"/>
              </w:rPr>
              <w:t>对事故隐患排查治理情况如实记录，至少每月进行统计分析。</w:t>
            </w:r>
            <w:r>
              <w:rPr>
                <w:rFonts w:eastAsia="仿宋"/>
                <w:color w:val="C00000"/>
                <w:kern w:val="0"/>
                <w:sz w:val="24"/>
                <w:shd w:val="clear" w:color="auto" w:fill="FFFFFF"/>
                <w:lang w:bidi="ar"/>
              </w:rPr>
              <w:t>通过职工大会或者职工代表大会、信息公示栏等方式向从业人员通报，</w:t>
            </w:r>
            <w:r>
              <w:rPr>
                <w:rFonts w:eastAsia="仿宋"/>
                <w:color w:val="C00000"/>
                <w:sz w:val="24"/>
              </w:rPr>
              <w:t>其中</w:t>
            </w:r>
            <w:r>
              <w:rPr>
                <w:rFonts w:eastAsia="仿宋"/>
                <w:color w:val="C00000"/>
                <w:kern w:val="0"/>
                <w:sz w:val="24"/>
                <w:shd w:val="clear" w:color="auto" w:fill="FFFFFF"/>
                <w:lang w:bidi="ar"/>
              </w:rPr>
              <w:t>重大事故隐患排查治理情况应当及时向负有安全生产监督管理职责的部门和职工大会或者职工代表大会报告</w:t>
            </w:r>
            <w:r>
              <w:rPr>
                <w:rFonts w:eastAsia="仿宋"/>
                <w:color w:val="333333"/>
                <w:kern w:val="0"/>
                <w:sz w:val="24"/>
                <w:shd w:val="clear" w:color="auto" w:fill="FFFFFF"/>
                <w:lang w:bidi="ar"/>
              </w:rPr>
              <w:t>。</w:t>
            </w:r>
            <w:r>
              <w:rPr>
                <w:rFonts w:eastAsia="仿宋"/>
                <w:color w:val="000000"/>
                <w:sz w:val="24"/>
              </w:rPr>
              <w:t>应通过水利安全生产信息系统对隐患排</w:t>
            </w:r>
            <w:proofErr w:type="gramStart"/>
            <w:r>
              <w:rPr>
                <w:rFonts w:eastAsia="仿宋"/>
                <w:color w:val="000000"/>
                <w:sz w:val="24"/>
              </w:rPr>
              <w:t>査</w:t>
            </w:r>
            <w:proofErr w:type="gramEnd"/>
            <w:r>
              <w:rPr>
                <w:rFonts w:eastAsia="仿宋"/>
                <w:color w:val="000000"/>
                <w:sz w:val="24"/>
              </w:rPr>
              <w:t>、报告、治理、销账等过程进行电子化管理和统计分析，并按照水行政主管部门和当地安全监管部门的要求，定期或实时报送隐患排查治理情况。</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3</w:t>
            </w:r>
          </w:p>
        </w:tc>
        <w:tc>
          <w:tcPr>
            <w:tcW w:w="5224"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未定期统计分析，每次扣</w:t>
            </w:r>
            <w:r>
              <w:rPr>
                <w:rFonts w:eastAsia="仿宋"/>
                <w:color w:val="000000"/>
                <w:sz w:val="24"/>
              </w:rPr>
              <w:t>0.5</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未向从业人员通报，每次扣</w:t>
            </w:r>
            <w:r>
              <w:rPr>
                <w:rFonts w:eastAsia="仿宋"/>
                <w:color w:val="000000"/>
                <w:sz w:val="24"/>
              </w:rPr>
              <w:t>0.5</w:t>
            </w:r>
            <w:r>
              <w:rPr>
                <w:rFonts w:eastAsia="仿宋"/>
                <w:color w:val="000000"/>
                <w:sz w:val="24"/>
              </w:rPr>
              <w:t>分</w:t>
            </w:r>
          </w:p>
          <w:p w:rsidR="00C505B6" w:rsidRDefault="00C505B6" w:rsidP="00544EF9">
            <w:pPr>
              <w:widowControl/>
              <w:ind w:firstLineChars="200" w:firstLine="480"/>
              <w:jc w:val="left"/>
              <w:rPr>
                <w:rFonts w:eastAsia="仿宋"/>
                <w:color w:val="C00000"/>
                <w:sz w:val="24"/>
              </w:rPr>
            </w:pPr>
            <w:r>
              <w:rPr>
                <w:rFonts w:eastAsia="仿宋"/>
                <w:color w:val="C00000"/>
                <w:sz w:val="24"/>
              </w:rPr>
              <w:t>重大事故隐患未报告，每次扣</w:t>
            </w:r>
            <w:r>
              <w:rPr>
                <w:rFonts w:eastAsia="仿宋"/>
                <w:color w:val="C00000"/>
                <w:sz w:val="24"/>
              </w:rPr>
              <w:t>2</w:t>
            </w:r>
            <w:r>
              <w:rPr>
                <w:rFonts w:eastAsia="仿宋"/>
                <w:color w:val="C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未运用信息系统，扣</w:t>
            </w:r>
            <w:r>
              <w:rPr>
                <w:rFonts w:eastAsia="仿宋"/>
                <w:color w:val="000000"/>
                <w:sz w:val="24"/>
              </w:rPr>
              <w:t>0.5</w:t>
            </w:r>
            <w:r>
              <w:rPr>
                <w:rFonts w:eastAsia="仿宋"/>
                <w:color w:val="000000"/>
                <w:sz w:val="24"/>
              </w:rPr>
              <w:t>分</w:t>
            </w:r>
          </w:p>
          <w:p w:rsidR="00C505B6" w:rsidRDefault="00C505B6" w:rsidP="00544EF9">
            <w:pPr>
              <w:spacing w:line="320" w:lineRule="exact"/>
              <w:jc w:val="left"/>
              <w:rPr>
                <w:rFonts w:eastAsia="仿宋"/>
                <w:b/>
                <w:color w:val="000000"/>
                <w:sz w:val="24"/>
              </w:rPr>
            </w:pPr>
            <w:r>
              <w:rPr>
                <w:rFonts w:eastAsia="仿宋"/>
                <w:color w:val="000000"/>
                <w:sz w:val="24"/>
              </w:rPr>
              <w:t xml:space="preserve">    </w:t>
            </w:r>
            <w:r>
              <w:rPr>
                <w:rFonts w:eastAsia="仿宋"/>
                <w:color w:val="000000"/>
                <w:sz w:val="24"/>
              </w:rPr>
              <w:t>未按规定报送隐患排查治理情况，每次扣</w:t>
            </w:r>
            <w:r>
              <w:rPr>
                <w:rFonts w:eastAsia="仿宋"/>
                <w:color w:val="000000"/>
                <w:sz w:val="24"/>
              </w:rPr>
              <w:t>0.5</w:t>
            </w:r>
            <w:r>
              <w:rPr>
                <w:rFonts w:eastAsia="仿宋"/>
                <w:color w:val="000000"/>
                <w:sz w:val="24"/>
              </w:rPr>
              <w:t>分</w:t>
            </w:r>
          </w:p>
        </w:tc>
        <w:tc>
          <w:tcPr>
            <w:tcW w:w="1667" w:type="dxa"/>
            <w:vAlign w:val="center"/>
          </w:tcPr>
          <w:p w:rsidR="00C505B6" w:rsidRDefault="00C505B6" w:rsidP="00544EF9">
            <w:pPr>
              <w:widowControl/>
              <w:snapToGrid w:val="0"/>
              <w:jc w:val="center"/>
              <w:rPr>
                <w:rFonts w:eastAsia="仿宋"/>
                <w:b/>
                <w:bCs/>
                <w:color w:val="000000"/>
                <w:kern w:val="0"/>
                <w:sz w:val="24"/>
              </w:rPr>
            </w:pPr>
          </w:p>
        </w:tc>
        <w:tc>
          <w:tcPr>
            <w:tcW w:w="857" w:type="dxa"/>
            <w:vAlign w:val="center"/>
          </w:tcPr>
          <w:p w:rsidR="00C505B6" w:rsidRDefault="00C505B6" w:rsidP="00544EF9">
            <w:pPr>
              <w:jc w:val="center"/>
              <w:rPr>
                <w:rFonts w:eastAsia="仿宋"/>
                <w:b/>
                <w:bCs/>
                <w:color w:val="000000"/>
                <w:kern w:val="0"/>
                <w:sz w:val="24"/>
              </w:rPr>
            </w:pPr>
          </w:p>
        </w:tc>
      </w:tr>
    </w:tbl>
    <w:p w:rsidR="00C505B6" w:rsidRDefault="00C505B6" w:rsidP="00C505B6">
      <w:pPr>
        <w:keepNext/>
        <w:keepLines/>
        <w:snapToGrid w:val="0"/>
        <w:spacing w:before="317" w:after="317" w:line="20" w:lineRule="exact"/>
        <w:jc w:val="center"/>
        <w:outlineLvl w:val="0"/>
        <w:rPr>
          <w:rFonts w:eastAsia="黑体" w:hint="eastAsia"/>
          <w:bCs/>
          <w:color w:val="000000"/>
          <w:kern w:val="44"/>
          <w:sz w:val="30"/>
          <w:szCs w:val="30"/>
        </w:rPr>
      </w:pPr>
      <w:bookmarkStart w:id="13" w:name="_Toc511822216"/>
      <w:bookmarkStart w:id="14" w:name="_Toc24165"/>
    </w:p>
    <w:p w:rsidR="00C505B6" w:rsidRDefault="00C505B6" w:rsidP="00C505B6">
      <w:pPr>
        <w:pStyle w:val="a0"/>
        <w:rPr>
          <w:rFonts w:hint="eastAsia"/>
        </w:rPr>
      </w:pPr>
    </w:p>
    <w:p w:rsidR="00C505B6" w:rsidRPr="00274E77" w:rsidRDefault="00C505B6" w:rsidP="00C505B6">
      <w:pPr>
        <w:pStyle w:val="a0"/>
        <w:spacing w:before="317" w:after="317"/>
      </w:pPr>
    </w:p>
    <w:p w:rsidR="00C505B6" w:rsidRDefault="00C505B6" w:rsidP="00C505B6">
      <w:pPr>
        <w:keepNext/>
        <w:keepLines/>
        <w:snapToGrid w:val="0"/>
        <w:spacing w:before="317" w:after="317" w:line="600" w:lineRule="exact"/>
        <w:jc w:val="center"/>
        <w:outlineLvl w:val="0"/>
        <w:rPr>
          <w:rFonts w:eastAsia="黑体"/>
          <w:bCs/>
          <w:color w:val="000000"/>
          <w:kern w:val="44"/>
          <w:sz w:val="30"/>
          <w:szCs w:val="30"/>
        </w:rPr>
      </w:pPr>
      <w:r>
        <w:rPr>
          <w:rFonts w:eastAsia="黑体"/>
          <w:bCs/>
          <w:color w:val="000000"/>
          <w:kern w:val="44"/>
          <w:sz w:val="30"/>
          <w:szCs w:val="30"/>
        </w:rPr>
        <w:t>7</w:t>
      </w:r>
      <w:r>
        <w:rPr>
          <w:rFonts w:eastAsia="黑体"/>
          <w:bCs/>
          <w:color w:val="000000"/>
          <w:kern w:val="44"/>
          <w:sz w:val="30"/>
          <w:szCs w:val="30"/>
        </w:rPr>
        <w:t>、信息化管理（</w:t>
      </w:r>
      <w:r>
        <w:rPr>
          <w:rFonts w:eastAsia="黑体"/>
          <w:bCs/>
          <w:color w:val="000000"/>
          <w:kern w:val="44"/>
          <w:sz w:val="30"/>
          <w:szCs w:val="30"/>
        </w:rPr>
        <w:t>20</w:t>
      </w:r>
      <w:r>
        <w:rPr>
          <w:rFonts w:eastAsia="黑体"/>
          <w:bCs/>
          <w:color w:val="000000"/>
          <w:kern w:val="44"/>
          <w:sz w:val="30"/>
          <w:szCs w:val="30"/>
        </w:rPr>
        <w:t>分）</w:t>
      </w:r>
      <w:bookmarkEnd w:id="13"/>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610"/>
        <w:gridCol w:w="644"/>
        <w:gridCol w:w="2817"/>
        <w:gridCol w:w="1024"/>
        <w:gridCol w:w="644"/>
      </w:tblGrid>
      <w:tr w:rsidR="00C505B6" w:rsidTr="00544EF9">
        <w:trPr>
          <w:trHeight w:val="606"/>
          <w:tblHeader/>
          <w:jc w:val="center"/>
        </w:trPr>
        <w:tc>
          <w:tcPr>
            <w:tcW w:w="1150"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19"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5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24"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7"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7"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rPr>
          <w:tblHeader/>
          <w:jc w:val="center"/>
        </w:trPr>
        <w:tc>
          <w:tcPr>
            <w:tcW w:w="1150" w:type="dxa"/>
            <w:vMerge w:val="restart"/>
            <w:vAlign w:val="center"/>
          </w:tcPr>
          <w:p w:rsidR="00C505B6" w:rsidRDefault="00C505B6" w:rsidP="00544EF9">
            <w:pPr>
              <w:spacing w:line="320" w:lineRule="exact"/>
              <w:jc w:val="center"/>
              <w:rPr>
                <w:rFonts w:eastAsia="仿宋"/>
                <w:bCs/>
                <w:color w:val="000000"/>
                <w:sz w:val="24"/>
              </w:rPr>
            </w:pPr>
          </w:p>
        </w:tc>
        <w:tc>
          <w:tcPr>
            <w:tcW w:w="4419"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7.1</w:t>
            </w:r>
            <w:r>
              <w:rPr>
                <w:rFonts w:eastAsia="仿宋"/>
                <w:bCs/>
                <w:color w:val="000000"/>
                <w:sz w:val="24"/>
              </w:rPr>
              <w:t>应用双重预防机制信息化平台，开展移动</w:t>
            </w:r>
            <w:proofErr w:type="gramStart"/>
            <w:r>
              <w:rPr>
                <w:rFonts w:eastAsia="仿宋"/>
                <w:bCs/>
                <w:color w:val="000000"/>
                <w:sz w:val="24"/>
              </w:rPr>
              <w:t>端危险</w:t>
            </w:r>
            <w:proofErr w:type="gramEnd"/>
            <w:r>
              <w:rPr>
                <w:rFonts w:eastAsia="仿宋"/>
                <w:bCs/>
                <w:color w:val="000000"/>
                <w:sz w:val="24"/>
              </w:rPr>
              <w:t>源巡检，实现全程留痕和安全风险预测预警。</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15</w:t>
            </w:r>
          </w:p>
        </w:tc>
        <w:tc>
          <w:tcPr>
            <w:tcW w:w="5224" w:type="dxa"/>
            <w:vAlign w:val="center"/>
          </w:tcPr>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查相关记录和应用软件</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未应用信息化平台，扣</w:t>
            </w:r>
            <w:r>
              <w:rPr>
                <w:rFonts w:eastAsia="仿宋"/>
                <w:bCs/>
                <w:color w:val="000000"/>
                <w:sz w:val="24"/>
              </w:rPr>
              <w:t>10</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未开展移动端巡检，扣</w:t>
            </w:r>
            <w:r>
              <w:rPr>
                <w:rFonts w:eastAsia="仿宋"/>
                <w:bCs/>
                <w:color w:val="000000"/>
                <w:sz w:val="24"/>
              </w:rPr>
              <w:t>5</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无统计分析或预警功能，扣</w:t>
            </w:r>
            <w:r>
              <w:rPr>
                <w:rFonts w:eastAsia="仿宋"/>
                <w:bCs/>
                <w:color w:val="000000"/>
                <w:sz w:val="24"/>
              </w:rPr>
              <w:t>3</w:t>
            </w:r>
            <w:r>
              <w:rPr>
                <w:rFonts w:eastAsia="仿宋"/>
                <w:bCs/>
                <w:color w:val="000000"/>
                <w:sz w:val="24"/>
              </w:rPr>
              <w:t>分</w:t>
            </w:r>
          </w:p>
        </w:tc>
        <w:tc>
          <w:tcPr>
            <w:tcW w:w="1667" w:type="dxa"/>
            <w:vAlign w:val="center"/>
          </w:tcPr>
          <w:p w:rsidR="00C505B6" w:rsidRDefault="00C505B6" w:rsidP="00544EF9">
            <w:pPr>
              <w:widowControl/>
              <w:snapToGrid w:val="0"/>
              <w:jc w:val="center"/>
              <w:rPr>
                <w:rFonts w:eastAsia="仿宋"/>
                <w:bCs/>
                <w:color w:val="000000"/>
                <w:kern w:val="0"/>
                <w:sz w:val="24"/>
              </w:rPr>
            </w:pPr>
          </w:p>
        </w:tc>
        <w:tc>
          <w:tcPr>
            <w:tcW w:w="857" w:type="dxa"/>
            <w:vAlign w:val="center"/>
          </w:tcPr>
          <w:p w:rsidR="00C505B6" w:rsidRDefault="00C505B6" w:rsidP="00544EF9">
            <w:pPr>
              <w:jc w:val="center"/>
              <w:rPr>
                <w:rFonts w:eastAsia="仿宋"/>
                <w:bCs/>
                <w:color w:val="000000"/>
                <w:kern w:val="0"/>
                <w:sz w:val="24"/>
              </w:rPr>
            </w:pPr>
          </w:p>
        </w:tc>
      </w:tr>
      <w:tr w:rsidR="00C505B6" w:rsidTr="00544EF9">
        <w:trPr>
          <w:trHeight w:val="1691"/>
          <w:tblHeader/>
          <w:jc w:val="center"/>
        </w:trPr>
        <w:tc>
          <w:tcPr>
            <w:tcW w:w="1150" w:type="dxa"/>
            <w:vMerge/>
            <w:vAlign w:val="center"/>
          </w:tcPr>
          <w:p w:rsidR="00C505B6" w:rsidRDefault="00C505B6" w:rsidP="00544EF9">
            <w:pPr>
              <w:spacing w:line="320" w:lineRule="exact"/>
              <w:jc w:val="center"/>
              <w:rPr>
                <w:rFonts w:eastAsia="仿宋"/>
                <w:bCs/>
                <w:color w:val="000000"/>
                <w:sz w:val="24"/>
              </w:rPr>
            </w:pPr>
          </w:p>
        </w:tc>
        <w:tc>
          <w:tcPr>
            <w:tcW w:w="4419" w:type="dxa"/>
            <w:vAlign w:val="center"/>
          </w:tcPr>
          <w:p w:rsidR="00C505B6" w:rsidRDefault="00C505B6" w:rsidP="00544EF9">
            <w:pPr>
              <w:spacing w:line="320" w:lineRule="exact"/>
              <w:jc w:val="left"/>
              <w:rPr>
                <w:rFonts w:eastAsia="仿宋"/>
                <w:bCs/>
                <w:color w:val="000000"/>
                <w:sz w:val="24"/>
              </w:rPr>
            </w:pPr>
            <w:r>
              <w:rPr>
                <w:rFonts w:eastAsia="仿宋"/>
                <w:bCs/>
                <w:color w:val="000000"/>
                <w:sz w:val="24"/>
              </w:rPr>
              <w:t>7.2</w:t>
            </w:r>
            <w:r>
              <w:rPr>
                <w:rFonts w:eastAsia="仿宋"/>
                <w:bCs/>
                <w:color w:val="000000"/>
                <w:sz w:val="24"/>
              </w:rPr>
              <w:t>做好水利部安全生产信息系统应用，按规定准确填报本单位及所属工程参数。</w:t>
            </w:r>
          </w:p>
          <w:p w:rsidR="00C505B6" w:rsidRDefault="00C505B6" w:rsidP="00544EF9">
            <w:pPr>
              <w:spacing w:line="320" w:lineRule="exact"/>
              <w:jc w:val="left"/>
              <w:rPr>
                <w:rFonts w:eastAsia="仿宋"/>
                <w:bCs/>
                <w:color w:val="000000"/>
                <w:sz w:val="24"/>
              </w:rPr>
            </w:pPr>
            <w:r>
              <w:rPr>
                <w:rFonts w:eastAsia="仿宋"/>
                <w:bCs/>
                <w:color w:val="000000"/>
                <w:sz w:val="24"/>
              </w:rPr>
              <w:t>及时、准确上报各项数据，其中考核数据上报率和准确率达到</w:t>
            </w:r>
            <w:r>
              <w:rPr>
                <w:rFonts w:eastAsia="仿宋"/>
                <w:bCs/>
                <w:color w:val="000000"/>
                <w:sz w:val="24"/>
              </w:rPr>
              <w:t>100%</w:t>
            </w:r>
            <w:r>
              <w:rPr>
                <w:rFonts w:eastAsia="仿宋"/>
                <w:bCs/>
                <w:color w:val="000000"/>
                <w:sz w:val="24"/>
              </w:rPr>
              <w:t>。</w:t>
            </w:r>
          </w:p>
        </w:tc>
        <w:tc>
          <w:tcPr>
            <w:tcW w:w="857" w:type="dxa"/>
            <w:vAlign w:val="center"/>
          </w:tcPr>
          <w:p w:rsidR="00C505B6" w:rsidRDefault="00C505B6" w:rsidP="00544EF9">
            <w:pPr>
              <w:spacing w:line="320" w:lineRule="exact"/>
              <w:jc w:val="center"/>
              <w:rPr>
                <w:rFonts w:eastAsia="仿宋"/>
                <w:bCs/>
                <w:color w:val="000000"/>
                <w:sz w:val="24"/>
              </w:rPr>
            </w:pPr>
            <w:r>
              <w:rPr>
                <w:rFonts w:eastAsia="仿宋"/>
                <w:bCs/>
                <w:color w:val="000000"/>
                <w:sz w:val="24"/>
              </w:rPr>
              <w:t>5</w:t>
            </w:r>
          </w:p>
        </w:tc>
        <w:tc>
          <w:tcPr>
            <w:tcW w:w="5224" w:type="dxa"/>
            <w:vAlign w:val="center"/>
          </w:tcPr>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查系统记录界面</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未按规定填报本单位工程，每处扣</w:t>
            </w:r>
            <w:r>
              <w:rPr>
                <w:rFonts w:eastAsia="仿宋"/>
                <w:bCs/>
                <w:color w:val="000000"/>
                <w:sz w:val="24"/>
              </w:rPr>
              <w:t>1</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填报的工程参数不齐全，每项扣</w:t>
            </w:r>
            <w:r>
              <w:rPr>
                <w:rFonts w:eastAsia="仿宋"/>
                <w:bCs/>
                <w:color w:val="000000"/>
                <w:sz w:val="24"/>
              </w:rPr>
              <w:t>0.5</w:t>
            </w:r>
            <w:r>
              <w:rPr>
                <w:rFonts w:eastAsia="仿宋"/>
                <w:bCs/>
                <w:color w:val="000000"/>
                <w:sz w:val="24"/>
              </w:rPr>
              <w:t>分</w:t>
            </w:r>
          </w:p>
          <w:p w:rsidR="00C505B6" w:rsidRDefault="00C505B6" w:rsidP="00544EF9">
            <w:pPr>
              <w:spacing w:line="320" w:lineRule="exact"/>
              <w:ind w:firstLine="480"/>
              <w:jc w:val="left"/>
              <w:rPr>
                <w:rFonts w:eastAsia="仿宋"/>
                <w:bCs/>
                <w:color w:val="000000"/>
                <w:sz w:val="24"/>
              </w:rPr>
            </w:pPr>
            <w:r>
              <w:rPr>
                <w:rFonts w:eastAsia="仿宋"/>
                <w:bCs/>
                <w:color w:val="000000"/>
                <w:sz w:val="24"/>
              </w:rPr>
              <w:t>填报的数据不全，每项扣</w:t>
            </w:r>
            <w:r>
              <w:rPr>
                <w:rFonts w:eastAsia="仿宋"/>
                <w:bCs/>
                <w:color w:val="000000"/>
                <w:sz w:val="24"/>
              </w:rPr>
              <w:t>0.5</w:t>
            </w:r>
            <w:r>
              <w:rPr>
                <w:rFonts w:eastAsia="仿宋"/>
                <w:bCs/>
                <w:color w:val="000000"/>
                <w:sz w:val="24"/>
              </w:rPr>
              <w:t>分</w:t>
            </w:r>
          </w:p>
          <w:p w:rsidR="00C505B6" w:rsidRDefault="00C505B6" w:rsidP="00544EF9">
            <w:pPr>
              <w:spacing w:line="320" w:lineRule="exact"/>
              <w:ind w:firstLineChars="200" w:firstLine="480"/>
              <w:jc w:val="left"/>
              <w:rPr>
                <w:rFonts w:eastAsia="仿宋"/>
                <w:bCs/>
                <w:color w:val="000000"/>
                <w:sz w:val="24"/>
              </w:rPr>
            </w:pPr>
            <w:r>
              <w:rPr>
                <w:rFonts w:eastAsia="仿宋"/>
                <w:bCs/>
                <w:color w:val="000000"/>
                <w:sz w:val="24"/>
              </w:rPr>
              <w:t>填报的数据错误，每项扣</w:t>
            </w:r>
            <w:r>
              <w:rPr>
                <w:rFonts w:eastAsia="仿宋"/>
                <w:bCs/>
                <w:color w:val="000000"/>
                <w:sz w:val="24"/>
              </w:rPr>
              <w:t>0.5</w:t>
            </w:r>
            <w:r>
              <w:rPr>
                <w:rFonts w:eastAsia="仿宋"/>
                <w:bCs/>
                <w:color w:val="000000"/>
                <w:sz w:val="24"/>
              </w:rPr>
              <w:t>分</w:t>
            </w:r>
          </w:p>
        </w:tc>
        <w:tc>
          <w:tcPr>
            <w:tcW w:w="1667" w:type="dxa"/>
            <w:vAlign w:val="center"/>
          </w:tcPr>
          <w:p w:rsidR="00C505B6" w:rsidRDefault="00C505B6" w:rsidP="00544EF9">
            <w:pPr>
              <w:widowControl/>
              <w:snapToGrid w:val="0"/>
              <w:jc w:val="center"/>
              <w:rPr>
                <w:rFonts w:eastAsia="仿宋"/>
                <w:bCs/>
                <w:color w:val="000000"/>
                <w:kern w:val="0"/>
                <w:sz w:val="24"/>
              </w:rPr>
            </w:pPr>
          </w:p>
        </w:tc>
        <w:tc>
          <w:tcPr>
            <w:tcW w:w="857" w:type="dxa"/>
            <w:vAlign w:val="center"/>
          </w:tcPr>
          <w:p w:rsidR="00C505B6" w:rsidRDefault="00C505B6" w:rsidP="00544EF9">
            <w:pPr>
              <w:jc w:val="center"/>
              <w:rPr>
                <w:rFonts w:eastAsia="仿宋"/>
                <w:bCs/>
                <w:color w:val="000000"/>
                <w:kern w:val="0"/>
                <w:sz w:val="24"/>
              </w:rPr>
            </w:pPr>
          </w:p>
        </w:tc>
      </w:tr>
    </w:tbl>
    <w:p w:rsidR="00C505B6" w:rsidRDefault="00C505B6" w:rsidP="00C505B6">
      <w:pPr>
        <w:spacing w:before="100" w:beforeAutospacing="1" w:after="100" w:afterAutospacing="1" w:line="20" w:lineRule="exact"/>
        <w:jc w:val="center"/>
        <w:rPr>
          <w:rFonts w:eastAsia="仿宋"/>
          <w:bCs/>
          <w:color w:val="000000"/>
          <w:sz w:val="24"/>
        </w:rPr>
      </w:pPr>
    </w:p>
    <w:p w:rsidR="00C505B6" w:rsidRDefault="00C505B6" w:rsidP="00C505B6">
      <w:pPr>
        <w:keepNext/>
        <w:keepLines/>
        <w:spacing w:beforeLines="100" w:before="312" w:afterLines="100" w:after="312"/>
        <w:jc w:val="center"/>
        <w:outlineLvl w:val="0"/>
        <w:rPr>
          <w:rFonts w:eastAsia="黑体"/>
          <w:bCs/>
          <w:color w:val="000000"/>
          <w:kern w:val="44"/>
          <w:sz w:val="30"/>
          <w:szCs w:val="30"/>
        </w:rPr>
      </w:pPr>
      <w:r>
        <w:rPr>
          <w:rFonts w:eastAsia="仿宋"/>
          <w:b/>
          <w:color w:val="000000"/>
          <w:kern w:val="44"/>
          <w:sz w:val="24"/>
          <w:szCs w:val="44"/>
        </w:rPr>
        <w:br w:type="page"/>
      </w:r>
      <w:bookmarkStart w:id="15" w:name="_Toc511822217"/>
      <w:bookmarkStart w:id="16" w:name="_Toc25203"/>
      <w:r>
        <w:rPr>
          <w:rFonts w:eastAsia="黑体"/>
          <w:bCs/>
          <w:color w:val="000000"/>
          <w:kern w:val="44"/>
          <w:sz w:val="30"/>
          <w:szCs w:val="30"/>
        </w:rPr>
        <w:lastRenderedPageBreak/>
        <w:t>8</w:t>
      </w:r>
      <w:r>
        <w:rPr>
          <w:rFonts w:eastAsia="黑体"/>
          <w:bCs/>
          <w:color w:val="000000"/>
          <w:kern w:val="44"/>
          <w:sz w:val="30"/>
          <w:szCs w:val="30"/>
        </w:rPr>
        <w:t>、持续改进（</w:t>
      </w:r>
      <w:r>
        <w:rPr>
          <w:rFonts w:eastAsia="黑体"/>
          <w:bCs/>
          <w:color w:val="000000"/>
          <w:kern w:val="44"/>
          <w:sz w:val="30"/>
          <w:szCs w:val="30"/>
        </w:rPr>
        <w:t>5</w:t>
      </w:r>
      <w:r>
        <w:rPr>
          <w:rFonts w:eastAsia="黑体"/>
          <w:bCs/>
          <w:color w:val="000000"/>
          <w:kern w:val="44"/>
          <w:sz w:val="30"/>
          <w:szCs w:val="30"/>
        </w:rPr>
        <w:t>分）</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2451"/>
        <w:gridCol w:w="646"/>
        <w:gridCol w:w="2837"/>
        <w:gridCol w:w="1030"/>
        <w:gridCol w:w="647"/>
      </w:tblGrid>
      <w:tr w:rsidR="00C505B6" w:rsidTr="00544EF9">
        <w:trPr>
          <w:trHeight w:val="273"/>
          <w:tblHeader/>
        </w:trPr>
        <w:tc>
          <w:tcPr>
            <w:tcW w:w="1151"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二级评价项目</w:t>
            </w:r>
          </w:p>
        </w:tc>
        <w:tc>
          <w:tcPr>
            <w:tcW w:w="4410"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三级评价项目</w:t>
            </w:r>
          </w:p>
        </w:tc>
        <w:tc>
          <w:tcPr>
            <w:tcW w:w="857"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标准分值</w:t>
            </w:r>
          </w:p>
        </w:tc>
        <w:tc>
          <w:tcPr>
            <w:tcW w:w="5228" w:type="dxa"/>
            <w:vAlign w:val="center"/>
          </w:tcPr>
          <w:p w:rsidR="00C505B6" w:rsidRDefault="00C505B6" w:rsidP="00544EF9">
            <w:pPr>
              <w:spacing w:line="320" w:lineRule="exact"/>
              <w:jc w:val="center"/>
              <w:rPr>
                <w:rFonts w:eastAsia="仿宋"/>
                <w:b/>
                <w:color w:val="000000"/>
                <w:sz w:val="24"/>
              </w:rPr>
            </w:pPr>
            <w:r>
              <w:rPr>
                <w:rFonts w:eastAsia="仿宋"/>
                <w:b/>
                <w:color w:val="000000"/>
                <w:sz w:val="24"/>
              </w:rPr>
              <w:t>评价方法及评分标准</w:t>
            </w:r>
          </w:p>
        </w:tc>
        <w:tc>
          <w:tcPr>
            <w:tcW w:w="1669" w:type="dxa"/>
            <w:vAlign w:val="center"/>
          </w:tcPr>
          <w:p w:rsidR="00C505B6" w:rsidRDefault="00C505B6" w:rsidP="00544EF9">
            <w:pPr>
              <w:widowControl/>
              <w:snapToGrid w:val="0"/>
              <w:jc w:val="center"/>
              <w:rPr>
                <w:rFonts w:eastAsia="仿宋"/>
                <w:b/>
                <w:color w:val="000000"/>
                <w:sz w:val="24"/>
              </w:rPr>
            </w:pPr>
            <w:r>
              <w:rPr>
                <w:rFonts w:eastAsia="仿宋"/>
                <w:b/>
                <w:bCs/>
                <w:color w:val="000000"/>
                <w:kern w:val="0"/>
                <w:sz w:val="24"/>
              </w:rPr>
              <w:t>评价描述</w:t>
            </w:r>
          </w:p>
        </w:tc>
        <w:tc>
          <w:tcPr>
            <w:tcW w:w="859" w:type="dxa"/>
            <w:vAlign w:val="center"/>
          </w:tcPr>
          <w:p w:rsidR="00C505B6" w:rsidRDefault="00C505B6" w:rsidP="00544EF9">
            <w:pPr>
              <w:jc w:val="center"/>
              <w:rPr>
                <w:rFonts w:eastAsia="仿宋"/>
                <w:b/>
                <w:color w:val="000000"/>
                <w:sz w:val="24"/>
              </w:rPr>
            </w:pPr>
            <w:r>
              <w:rPr>
                <w:rFonts w:eastAsia="仿宋"/>
                <w:b/>
                <w:bCs/>
                <w:color w:val="000000"/>
                <w:kern w:val="0"/>
                <w:sz w:val="24"/>
              </w:rPr>
              <w:t>实际得分</w:t>
            </w:r>
          </w:p>
        </w:tc>
      </w:tr>
      <w:tr w:rsidR="00C505B6" w:rsidTr="00544EF9">
        <w:tc>
          <w:tcPr>
            <w:tcW w:w="1151" w:type="dxa"/>
            <w:vMerge w:val="restart"/>
          </w:tcPr>
          <w:p w:rsidR="00C505B6" w:rsidRDefault="00C505B6" w:rsidP="00544EF9">
            <w:pPr>
              <w:spacing w:line="320" w:lineRule="exact"/>
              <w:jc w:val="center"/>
              <w:rPr>
                <w:rFonts w:eastAsia="仿宋"/>
                <w:color w:val="000000"/>
                <w:sz w:val="24"/>
              </w:rPr>
            </w:pPr>
          </w:p>
          <w:p w:rsidR="00C505B6" w:rsidRDefault="00C505B6" w:rsidP="00544EF9">
            <w:pPr>
              <w:spacing w:line="320" w:lineRule="exact"/>
              <w:jc w:val="center"/>
              <w:rPr>
                <w:rFonts w:eastAsia="仿宋"/>
                <w:color w:val="000000"/>
                <w:sz w:val="24"/>
              </w:rPr>
            </w:pPr>
          </w:p>
          <w:p w:rsidR="00C505B6" w:rsidRDefault="00C505B6" w:rsidP="00544EF9">
            <w:pPr>
              <w:spacing w:line="320" w:lineRule="exact"/>
              <w:jc w:val="center"/>
              <w:rPr>
                <w:rFonts w:eastAsia="仿宋"/>
                <w:color w:val="000000"/>
                <w:sz w:val="24"/>
              </w:rPr>
            </w:pPr>
          </w:p>
          <w:p w:rsidR="00C505B6" w:rsidRDefault="00C505B6" w:rsidP="00544EF9">
            <w:pPr>
              <w:spacing w:line="320" w:lineRule="exact"/>
              <w:jc w:val="center"/>
              <w:rPr>
                <w:rFonts w:eastAsia="仿宋"/>
                <w:color w:val="000000"/>
                <w:sz w:val="24"/>
              </w:rPr>
            </w:pPr>
            <w:r>
              <w:rPr>
                <w:rFonts w:eastAsia="仿宋"/>
                <w:color w:val="000000"/>
                <w:sz w:val="24"/>
              </w:rPr>
              <w:t>8.</w:t>
            </w:r>
            <w:r>
              <w:rPr>
                <w:rFonts w:eastAsia="仿宋"/>
                <w:color w:val="000000"/>
                <w:sz w:val="24"/>
              </w:rPr>
              <w:t>持续改进（</w:t>
            </w:r>
            <w:r>
              <w:rPr>
                <w:rFonts w:eastAsia="仿宋"/>
                <w:color w:val="000000"/>
                <w:sz w:val="24"/>
              </w:rPr>
              <w:t>5</w:t>
            </w:r>
            <w:r>
              <w:rPr>
                <w:rFonts w:eastAsia="仿宋"/>
                <w:color w:val="000000"/>
                <w:sz w:val="24"/>
              </w:rPr>
              <w:t>分）</w:t>
            </w:r>
          </w:p>
        </w:tc>
        <w:tc>
          <w:tcPr>
            <w:tcW w:w="4410" w:type="dxa"/>
            <w:vAlign w:val="center"/>
          </w:tcPr>
          <w:p w:rsidR="00C505B6" w:rsidRDefault="00C505B6" w:rsidP="00544EF9">
            <w:pPr>
              <w:jc w:val="left"/>
              <w:rPr>
                <w:rFonts w:eastAsia="仿宋"/>
                <w:color w:val="000000"/>
                <w:sz w:val="24"/>
              </w:rPr>
            </w:pPr>
            <w:r>
              <w:rPr>
                <w:rFonts w:eastAsia="仿宋"/>
                <w:color w:val="000000"/>
                <w:sz w:val="24"/>
              </w:rPr>
              <w:t>8.1</w:t>
            </w:r>
            <w:r>
              <w:rPr>
                <w:rFonts w:eastAsia="仿宋"/>
                <w:color w:val="000000"/>
                <w:sz w:val="24"/>
              </w:rPr>
              <w:t>主要负责人每年至少组织一次双重预防机制实施情况的检查评定，验证各项制度措施的适宜性、充分性和有效性，形成评定报告。发生安全事故后，应重新进行危险源辨识和风险评估，全面</w:t>
            </w:r>
            <w:proofErr w:type="gramStart"/>
            <w:r>
              <w:rPr>
                <w:rFonts w:eastAsia="仿宋"/>
                <w:color w:val="000000"/>
                <w:sz w:val="24"/>
              </w:rPr>
              <w:t>査</w:t>
            </w:r>
            <w:proofErr w:type="gramEnd"/>
            <w:r>
              <w:rPr>
                <w:rFonts w:eastAsia="仿宋"/>
                <w:color w:val="000000"/>
                <w:sz w:val="24"/>
              </w:rPr>
              <w:t>找</w:t>
            </w:r>
            <w:r>
              <w:rPr>
                <w:rFonts w:eastAsia="仿宋"/>
                <w:color w:val="000000"/>
              </w:rPr>
              <w:t>双重预防机制</w:t>
            </w:r>
            <w:r>
              <w:rPr>
                <w:rFonts w:eastAsia="仿宋"/>
                <w:bCs/>
                <w:color w:val="000000"/>
                <w:sz w:val="24"/>
              </w:rPr>
              <w:t>中存在的缺陷。</w:t>
            </w:r>
          </w:p>
        </w:tc>
        <w:tc>
          <w:tcPr>
            <w:tcW w:w="857" w:type="dxa"/>
            <w:vAlign w:val="center"/>
          </w:tcPr>
          <w:p w:rsidR="00C505B6" w:rsidRDefault="00C505B6" w:rsidP="00544EF9">
            <w:pPr>
              <w:widowControl/>
              <w:jc w:val="center"/>
              <w:rPr>
                <w:rFonts w:eastAsia="仿宋"/>
                <w:color w:val="000000"/>
                <w:sz w:val="24"/>
              </w:rPr>
            </w:pPr>
            <w:r>
              <w:rPr>
                <w:rFonts w:eastAsia="仿宋"/>
                <w:color w:val="000000"/>
                <w:sz w:val="24"/>
              </w:rPr>
              <w:t>3</w:t>
            </w:r>
          </w:p>
        </w:tc>
        <w:tc>
          <w:tcPr>
            <w:tcW w:w="5228"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主要负责人未组织评定，扣</w:t>
            </w:r>
            <w:r>
              <w:rPr>
                <w:rFonts w:eastAsia="仿宋"/>
                <w:color w:val="000000"/>
                <w:sz w:val="24"/>
              </w:rPr>
              <w:t>1</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检查评定每年少于一次，扣</w:t>
            </w:r>
            <w:r>
              <w:rPr>
                <w:rFonts w:eastAsia="仿宋"/>
                <w:color w:val="000000"/>
                <w:sz w:val="24"/>
              </w:rPr>
              <w:t>0.5</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检查评定内容不符合规定，每项扣</w:t>
            </w:r>
            <w:r>
              <w:rPr>
                <w:rFonts w:eastAsia="仿宋"/>
                <w:color w:val="000000"/>
                <w:sz w:val="24"/>
              </w:rPr>
              <w:t>0.2</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发生生产安全事故后未及时重新进行检查评定，扣</w:t>
            </w:r>
            <w:r>
              <w:rPr>
                <w:rFonts w:eastAsia="仿宋"/>
                <w:color w:val="000000"/>
                <w:sz w:val="24"/>
              </w:rPr>
              <w:t>1</w:t>
            </w:r>
            <w:r>
              <w:rPr>
                <w:rFonts w:eastAsia="仿宋"/>
                <w:color w:val="000000"/>
                <w:sz w:val="24"/>
              </w:rPr>
              <w:t>分</w:t>
            </w:r>
          </w:p>
        </w:tc>
        <w:tc>
          <w:tcPr>
            <w:tcW w:w="1669" w:type="dxa"/>
            <w:vAlign w:val="center"/>
          </w:tcPr>
          <w:p w:rsidR="00C505B6" w:rsidRDefault="00C505B6" w:rsidP="00544EF9">
            <w:pPr>
              <w:widowControl/>
              <w:snapToGrid w:val="0"/>
              <w:jc w:val="left"/>
              <w:rPr>
                <w:rFonts w:eastAsia="仿宋"/>
                <w:color w:val="000000"/>
                <w:sz w:val="24"/>
              </w:rPr>
            </w:pPr>
          </w:p>
        </w:tc>
        <w:tc>
          <w:tcPr>
            <w:tcW w:w="859" w:type="dxa"/>
            <w:vAlign w:val="center"/>
          </w:tcPr>
          <w:p w:rsidR="00C505B6" w:rsidRDefault="00C505B6" w:rsidP="00544EF9">
            <w:pPr>
              <w:jc w:val="center"/>
              <w:rPr>
                <w:rFonts w:eastAsia="仿宋"/>
                <w:color w:val="000000"/>
                <w:sz w:val="24"/>
              </w:rPr>
            </w:pPr>
          </w:p>
        </w:tc>
      </w:tr>
      <w:tr w:rsidR="00C505B6" w:rsidTr="00544EF9">
        <w:tc>
          <w:tcPr>
            <w:tcW w:w="1151" w:type="dxa"/>
            <w:vMerge/>
            <w:vAlign w:val="center"/>
          </w:tcPr>
          <w:p w:rsidR="00C505B6" w:rsidRDefault="00C505B6" w:rsidP="00544EF9">
            <w:pPr>
              <w:spacing w:line="320" w:lineRule="exact"/>
              <w:jc w:val="center"/>
              <w:rPr>
                <w:rFonts w:eastAsia="仿宋"/>
                <w:color w:val="000000"/>
                <w:sz w:val="24"/>
              </w:rPr>
            </w:pPr>
          </w:p>
        </w:tc>
        <w:tc>
          <w:tcPr>
            <w:tcW w:w="4410" w:type="dxa"/>
            <w:vAlign w:val="center"/>
          </w:tcPr>
          <w:p w:rsidR="00C505B6" w:rsidRDefault="00C505B6" w:rsidP="00544EF9">
            <w:pPr>
              <w:widowControl/>
              <w:jc w:val="left"/>
              <w:rPr>
                <w:rFonts w:eastAsia="仿宋"/>
                <w:color w:val="000000"/>
              </w:rPr>
            </w:pPr>
            <w:r>
              <w:rPr>
                <w:rFonts w:eastAsia="仿宋"/>
                <w:color w:val="000000"/>
                <w:sz w:val="24"/>
              </w:rPr>
              <w:t>8.2</w:t>
            </w:r>
            <w:r>
              <w:rPr>
                <w:rFonts w:eastAsia="仿宋"/>
                <w:color w:val="000000"/>
                <w:sz w:val="24"/>
              </w:rPr>
              <w:t>根据双重预防机制绩效评定结果和预测预警所反映的趋势，</w:t>
            </w:r>
            <w:proofErr w:type="gramStart"/>
            <w:r>
              <w:rPr>
                <w:rFonts w:eastAsia="仿宋"/>
                <w:color w:val="000000"/>
                <w:sz w:val="24"/>
              </w:rPr>
              <w:t>研判本</w:t>
            </w:r>
            <w:proofErr w:type="gramEnd"/>
            <w:r>
              <w:rPr>
                <w:rFonts w:eastAsia="仿宋"/>
                <w:color w:val="000000"/>
                <w:sz w:val="24"/>
              </w:rPr>
              <w:t>单位双重预防机制的运行质量，及时调整完善相关规章制度和过程管控，不断提高风险管控和隐患排查治理绩效。</w:t>
            </w:r>
          </w:p>
        </w:tc>
        <w:tc>
          <w:tcPr>
            <w:tcW w:w="857" w:type="dxa"/>
            <w:vAlign w:val="center"/>
          </w:tcPr>
          <w:p w:rsidR="00C505B6" w:rsidRDefault="00C505B6" w:rsidP="00544EF9">
            <w:pPr>
              <w:widowControl/>
              <w:jc w:val="center"/>
              <w:rPr>
                <w:rFonts w:eastAsia="仿宋"/>
                <w:color w:val="000000"/>
                <w:sz w:val="24"/>
              </w:rPr>
            </w:pPr>
            <w:r>
              <w:rPr>
                <w:rFonts w:eastAsia="仿宋"/>
                <w:color w:val="000000"/>
                <w:sz w:val="24"/>
              </w:rPr>
              <w:t>2</w:t>
            </w:r>
          </w:p>
        </w:tc>
        <w:tc>
          <w:tcPr>
            <w:tcW w:w="5228" w:type="dxa"/>
            <w:vAlign w:val="center"/>
          </w:tcPr>
          <w:p w:rsidR="00C505B6" w:rsidRDefault="00C505B6" w:rsidP="00544EF9">
            <w:pPr>
              <w:widowControl/>
              <w:ind w:firstLineChars="200" w:firstLine="480"/>
              <w:jc w:val="left"/>
              <w:rPr>
                <w:rFonts w:eastAsia="仿宋"/>
                <w:color w:val="000000"/>
                <w:sz w:val="24"/>
              </w:rPr>
            </w:pPr>
            <w:r>
              <w:rPr>
                <w:rFonts w:eastAsia="仿宋"/>
                <w:color w:val="000000"/>
                <w:sz w:val="24"/>
              </w:rPr>
              <w:t>查相关文件和记录</w:t>
            </w:r>
          </w:p>
          <w:p w:rsidR="00C505B6" w:rsidRDefault="00C505B6" w:rsidP="00544EF9">
            <w:pPr>
              <w:widowControl/>
              <w:ind w:firstLineChars="200" w:firstLine="480"/>
              <w:jc w:val="left"/>
              <w:rPr>
                <w:rFonts w:eastAsia="仿宋"/>
                <w:color w:val="000000"/>
                <w:sz w:val="24"/>
              </w:rPr>
            </w:pPr>
            <w:r>
              <w:rPr>
                <w:rFonts w:eastAsia="仿宋"/>
                <w:color w:val="000000"/>
                <w:sz w:val="24"/>
              </w:rPr>
              <w:t>未及时</w:t>
            </w:r>
            <w:proofErr w:type="gramStart"/>
            <w:r>
              <w:rPr>
                <w:rFonts w:eastAsia="仿宋"/>
                <w:color w:val="000000"/>
                <w:sz w:val="24"/>
              </w:rPr>
              <w:t>研</w:t>
            </w:r>
            <w:proofErr w:type="gramEnd"/>
            <w:r>
              <w:rPr>
                <w:rFonts w:eastAsia="仿宋"/>
                <w:color w:val="000000"/>
                <w:sz w:val="24"/>
              </w:rPr>
              <w:t>判，扣</w:t>
            </w:r>
            <w:r>
              <w:rPr>
                <w:rFonts w:eastAsia="仿宋"/>
                <w:color w:val="000000"/>
                <w:sz w:val="24"/>
              </w:rPr>
              <w:t>2</w:t>
            </w:r>
            <w:r>
              <w:rPr>
                <w:rFonts w:eastAsia="仿宋"/>
                <w:color w:val="000000"/>
                <w:sz w:val="24"/>
              </w:rPr>
              <w:t>分</w:t>
            </w:r>
          </w:p>
          <w:p w:rsidR="00C505B6" w:rsidRDefault="00C505B6" w:rsidP="00544EF9">
            <w:pPr>
              <w:widowControl/>
              <w:ind w:firstLineChars="200" w:firstLine="480"/>
              <w:jc w:val="left"/>
              <w:rPr>
                <w:rFonts w:eastAsia="仿宋"/>
                <w:color w:val="000000"/>
                <w:sz w:val="24"/>
              </w:rPr>
            </w:pPr>
            <w:r>
              <w:rPr>
                <w:rFonts w:eastAsia="仿宋"/>
                <w:color w:val="000000"/>
                <w:sz w:val="24"/>
              </w:rPr>
              <w:t>未调整完善，每项扣</w:t>
            </w:r>
            <w:r>
              <w:rPr>
                <w:rFonts w:eastAsia="仿宋"/>
                <w:color w:val="000000"/>
                <w:sz w:val="24"/>
              </w:rPr>
              <w:t>1</w:t>
            </w:r>
            <w:r>
              <w:rPr>
                <w:rFonts w:eastAsia="仿宋"/>
                <w:color w:val="000000"/>
                <w:sz w:val="24"/>
              </w:rPr>
              <w:t>分</w:t>
            </w:r>
          </w:p>
        </w:tc>
        <w:tc>
          <w:tcPr>
            <w:tcW w:w="1669" w:type="dxa"/>
            <w:vAlign w:val="center"/>
          </w:tcPr>
          <w:p w:rsidR="00C505B6" w:rsidRDefault="00C505B6" w:rsidP="00544EF9">
            <w:pPr>
              <w:widowControl/>
              <w:snapToGrid w:val="0"/>
              <w:jc w:val="left"/>
              <w:rPr>
                <w:rFonts w:eastAsia="仿宋"/>
                <w:color w:val="000000"/>
                <w:sz w:val="24"/>
              </w:rPr>
            </w:pPr>
          </w:p>
        </w:tc>
        <w:tc>
          <w:tcPr>
            <w:tcW w:w="859" w:type="dxa"/>
            <w:vAlign w:val="center"/>
          </w:tcPr>
          <w:p w:rsidR="00C505B6" w:rsidRDefault="00C505B6" w:rsidP="00544EF9">
            <w:pPr>
              <w:jc w:val="center"/>
              <w:rPr>
                <w:rFonts w:eastAsia="仿宋"/>
                <w:color w:val="000000"/>
                <w:sz w:val="24"/>
              </w:rPr>
            </w:pPr>
          </w:p>
        </w:tc>
      </w:tr>
    </w:tbl>
    <w:p w:rsidR="00C505B6" w:rsidRDefault="00C505B6" w:rsidP="00C505B6">
      <w:pPr>
        <w:rPr>
          <w:rFonts w:eastAsia="仿宋"/>
          <w:bCs/>
          <w:color w:val="000000"/>
          <w:sz w:val="24"/>
        </w:rPr>
      </w:pPr>
    </w:p>
    <w:p w:rsidR="00C505B6" w:rsidRDefault="00C505B6" w:rsidP="00C505B6">
      <w:pPr>
        <w:spacing w:line="600" w:lineRule="exact"/>
        <w:rPr>
          <w:sz w:val="28"/>
          <w:szCs w:val="28"/>
        </w:rPr>
      </w:pPr>
    </w:p>
    <w:p w:rsidR="00C505B6" w:rsidRDefault="00C505B6" w:rsidP="00C505B6"/>
    <w:p w:rsidR="005D7EB5" w:rsidRPr="00C505B6" w:rsidRDefault="005D7EB5"/>
    <w:sectPr w:rsidR="005D7EB5" w:rsidRPr="00C50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9B" w:rsidRDefault="000D3D9B" w:rsidP="00C505B6">
      <w:r>
        <w:separator/>
      </w:r>
    </w:p>
  </w:endnote>
  <w:endnote w:type="continuationSeparator" w:id="0">
    <w:p w:rsidR="000D3D9B" w:rsidRDefault="000D3D9B" w:rsidP="00C5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9B" w:rsidRDefault="000D3D9B" w:rsidP="00C505B6">
      <w:r>
        <w:separator/>
      </w:r>
    </w:p>
  </w:footnote>
  <w:footnote w:type="continuationSeparator" w:id="0">
    <w:p w:rsidR="000D3D9B" w:rsidRDefault="000D3D9B" w:rsidP="00C50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D0"/>
    <w:rsid w:val="000D3D9B"/>
    <w:rsid w:val="005D7EB5"/>
    <w:rsid w:val="007C76D0"/>
    <w:rsid w:val="00C5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05B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0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505B6"/>
    <w:rPr>
      <w:sz w:val="18"/>
      <w:szCs w:val="18"/>
    </w:rPr>
  </w:style>
  <w:style w:type="paragraph" w:styleId="a0">
    <w:name w:val="footer"/>
    <w:basedOn w:val="a"/>
    <w:link w:val="Char0"/>
    <w:uiPriority w:val="99"/>
    <w:unhideWhenUsed/>
    <w:rsid w:val="00C50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C50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05B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0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505B6"/>
    <w:rPr>
      <w:sz w:val="18"/>
      <w:szCs w:val="18"/>
    </w:rPr>
  </w:style>
  <w:style w:type="paragraph" w:styleId="a0">
    <w:name w:val="footer"/>
    <w:basedOn w:val="a"/>
    <w:link w:val="Char0"/>
    <w:uiPriority w:val="99"/>
    <w:unhideWhenUsed/>
    <w:rsid w:val="00C50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C50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765</Words>
  <Characters>4361</Characters>
  <Application>Microsoft Office Word</Application>
  <DocSecurity>0</DocSecurity>
  <Lines>36</Lines>
  <Paragraphs>10</Paragraphs>
  <ScaleCrop>false</ScaleCrop>
  <Company>P R C</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曹霖</dc:creator>
  <cp:keywords/>
  <dc:description/>
  <cp:lastModifiedBy>曹霖</cp:lastModifiedBy>
  <cp:revision>2</cp:revision>
  <dcterms:created xsi:type="dcterms:W3CDTF">2022-04-12T14:07:00Z</dcterms:created>
  <dcterms:modified xsi:type="dcterms:W3CDTF">2022-04-12T14:07:00Z</dcterms:modified>
</cp:coreProperties>
</file>