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拟推荐申报202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年度浙江省建设工程钱江杯奖（优质工程）水利项目汇总表</w:t>
      </w:r>
    </w:p>
    <w:tbl>
      <w:tblPr>
        <w:tblStyle w:val="7"/>
        <w:tblpPr w:leftFromText="181" w:rightFromText="181" w:vertAnchor="text" w:horzAnchor="page" w:tblpX="1180" w:tblpY="24"/>
        <w:tblOverlap w:val="never"/>
        <w:tblW w:w="54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772"/>
        <w:gridCol w:w="1256"/>
        <w:gridCol w:w="625"/>
        <w:gridCol w:w="620"/>
        <w:gridCol w:w="1335"/>
        <w:gridCol w:w="759"/>
        <w:gridCol w:w="1111"/>
        <w:gridCol w:w="787"/>
        <w:gridCol w:w="2588"/>
        <w:gridCol w:w="1000"/>
        <w:gridCol w:w="1514"/>
        <w:gridCol w:w="713"/>
        <w:gridCol w:w="637"/>
        <w:gridCol w:w="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6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开工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完工验收时间</w:t>
            </w:r>
          </w:p>
        </w:tc>
        <w:tc>
          <w:tcPr>
            <w:tcW w:w="20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设计单位</w:t>
            </w:r>
          </w:p>
        </w:tc>
        <w:tc>
          <w:tcPr>
            <w:tcW w:w="35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主承建单位</w:t>
            </w:r>
          </w:p>
        </w:tc>
        <w:tc>
          <w:tcPr>
            <w:tcW w:w="22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姚江上游西排工程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大（2）型，排涝流量165m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2017年2月22日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2020年11月20日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浙江省水利水电建设控股发展公司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孙超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浙江省水利水电勘测设计院有限责任公司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方海挺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浙江省第一水电建设集团股份有限公司/中国水利水电第十一工程局有限公司/浙江江能建设有限公司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沈掌林/段剑平/徐海波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浙江省水利水电建筑监理有限公司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马良伟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/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2" w:hRule="atLeast"/>
        </w:trPr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嘉兴市域外配水工程（杭州方向）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大（1）型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年引水量2.3亿m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2018年5月19日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2021年6月30日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嘉兴市原水投资有限公司/杭州市市政公用建设开发有限公司(代建)/杭州地方铁路开发有限公司(代建)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柏卫东/梁光友(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代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建)/凌壮志(代建)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浙江省水利水电勘测设计院有限责任公司/中铁上海设计院集团有限公司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张永进/薛昊博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宏润建设集团股份有限公司/中铁隧道局集团有限公司/中铁二局集团有限公司/中铁四局集团有限公司/中铁十局集团有限公司/中铁二十三局集团有限公司/浙江江南春建设集团有限公司/浙江省正邦水电建设有限公司/浙江省第一水电建设集团股份有限公司/广州市水电建设工程有限公司/中国水利水电第六工程局有限公司/河南省水利第一工程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徐旭锋/上官晋峰/阮燕/徐志宏/刘贺/邵宏伟/狄建刚/赵承霞/金相/叶宇鹏/翟忠保/姬永立       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浙江水专工程建设监理有限公司/上海宏波工程咨询管理有限公司/浙江宏正项目管理有限责任公司/浙江广川工程项目管理有限公司/秀水工程建设管理有限公司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汪多吉/张成涛/张静涛/钱王峰/李新峡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/</w:t>
            </w:r>
          </w:p>
        </w:tc>
        <w:tc>
          <w:tcPr>
            <w:tcW w:w="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　/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pPr w:leftFromText="180" w:rightFromText="180" w:vertAnchor="text" w:horzAnchor="page" w:tblpX="1197" w:tblpY="144"/>
        <w:tblOverlap w:val="never"/>
        <w:tblW w:w="54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850"/>
        <w:gridCol w:w="1497"/>
        <w:gridCol w:w="821"/>
        <w:gridCol w:w="755"/>
        <w:gridCol w:w="1189"/>
        <w:gridCol w:w="765"/>
        <w:gridCol w:w="959"/>
        <w:gridCol w:w="766"/>
        <w:gridCol w:w="1135"/>
        <w:gridCol w:w="818"/>
        <w:gridCol w:w="1241"/>
        <w:gridCol w:w="854"/>
        <w:gridCol w:w="77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开工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5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完工验收时间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57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设计单位</w:t>
            </w:r>
          </w:p>
        </w:tc>
        <w:tc>
          <w:tcPr>
            <w:tcW w:w="656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主承建单位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55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9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龙游县高坪桥水库工程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中型，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水库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库容3206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万m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2017年8月28日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2020年7月28日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龙游县高坪桥水库开发有限公司/龙游县浙水设计投资有限公司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宋恭真/潘志尧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浙江省水利水电勘测设计院有限责任公司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朱明笛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中国水利水电第十二工程局有限公司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杭州大禹水利工程咨询有限公司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江云祥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1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鳌江干流治理平阳县水头段防洪工程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中型，过闸流量417m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/s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2017年3月1日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2020年11月10日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平阳县水利发展投资有限公司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鲍成瑞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温州市水利电力勘测设计院有限公司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余玉龙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浙江省水电建筑安装有限公司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丁建军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浙江省水利水电建筑监理有限公司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张立红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萧山区蜀山片外排工程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大治河排涝闸站改建工程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大（2）型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排涝流量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/s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2017年12月28日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2020年9月3日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杭州市萧山区钱塘江灌区管理中心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胡伟利</w:t>
            </w:r>
          </w:p>
        </w:tc>
        <w:tc>
          <w:tcPr>
            <w:tcW w:w="322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中国电建集团华东勘测设计研究院有限公司</w:t>
            </w:r>
          </w:p>
        </w:tc>
        <w:tc>
          <w:tcPr>
            <w:tcW w:w="25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欧阳丽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杭州萧山水利建筑工程有限公司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陈君荣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杭州庆达工程监理咨询有限公司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朱进钢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8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644" w:right="1644" w:bottom="1644" w:left="1644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1" w:rightFromText="181" w:vertAnchor="text" w:horzAnchor="page" w:tblpX="1197" w:tblpY="284"/>
        <w:tblOverlap w:val="never"/>
        <w:tblW w:w="526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75"/>
        <w:gridCol w:w="879"/>
        <w:gridCol w:w="802"/>
        <w:gridCol w:w="733"/>
        <w:gridCol w:w="1336"/>
        <w:gridCol w:w="913"/>
        <w:gridCol w:w="1112"/>
        <w:gridCol w:w="875"/>
        <w:gridCol w:w="1651"/>
        <w:gridCol w:w="819"/>
        <w:gridCol w:w="1255"/>
        <w:gridCol w:w="800"/>
        <w:gridCol w:w="738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39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0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276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开工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52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完工验收时间</w:t>
            </w:r>
          </w:p>
        </w:tc>
        <w:tc>
          <w:tcPr>
            <w:tcW w:w="77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684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设计单位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主承建单位</w:t>
            </w: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51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参建单位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海盐县东段围涂标准海塘一期工程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大（1）型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防洪标准300年一遇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2017年9月21日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2020年7月20日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海盐县城市建设有限公司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单利锋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浙江省钱塘江管理局勘测设计院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杨艺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浙江省正邦水电建设有限公司</w:t>
            </w:r>
          </w:p>
        </w:tc>
        <w:tc>
          <w:tcPr>
            <w:tcW w:w="2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邵长光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浙江水专工程建设监理有限公司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叶和平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海宁市黄湾镇尖山圩区整治工程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中型，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设计排涝流量为40m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/s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2018年12月19日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月3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海宁市尖山新区开发有限公司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宋国华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浙江省钱塘江管理局勘测设计院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严斌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中水珠江规划勘测设计有限公司</w:t>
            </w:r>
          </w:p>
        </w:tc>
        <w:tc>
          <w:tcPr>
            <w:tcW w:w="282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王盟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浙江河口海岸工程监理有限公司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李万夫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浙江鸿翔水利建设有限公司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杨成雷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9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浙江省衢州市铜山源水库灌区续建配套与节水改造工程（2016-2020年）</w:t>
            </w:r>
          </w:p>
        </w:tc>
        <w:tc>
          <w:tcPr>
            <w:tcW w:w="30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中型，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改善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灌溉面积3.15万亩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2019年11月16日</w:t>
            </w:r>
          </w:p>
        </w:tc>
        <w:tc>
          <w:tcPr>
            <w:tcW w:w="252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2020年11月14日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衢州市铜山源水库管理中心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郑云洪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杭州水利水电勘测设计院有限公司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赵勇进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浙江涌洲建设有限公司</w:t>
            </w:r>
          </w:p>
        </w:tc>
        <w:tc>
          <w:tcPr>
            <w:tcW w:w="282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方胜峰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衢州联胜工程管理有限公司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郭林江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14837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344071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NzU5MDRmNGUwMzJmZmMxMDA5MmFkODdhYWJjYTcifQ=="/>
  </w:docVars>
  <w:rsids>
    <w:rsidRoot w:val="00FD4920"/>
    <w:rsid w:val="0000344D"/>
    <w:rsid w:val="00007FBF"/>
    <w:rsid w:val="00040CEB"/>
    <w:rsid w:val="00075737"/>
    <w:rsid w:val="00076752"/>
    <w:rsid w:val="000B178E"/>
    <w:rsid w:val="000D42D7"/>
    <w:rsid w:val="000E2DC1"/>
    <w:rsid w:val="000E63A4"/>
    <w:rsid w:val="00111409"/>
    <w:rsid w:val="001162A8"/>
    <w:rsid w:val="00121C2B"/>
    <w:rsid w:val="00133462"/>
    <w:rsid w:val="0016788C"/>
    <w:rsid w:val="00174F6C"/>
    <w:rsid w:val="001905A9"/>
    <w:rsid w:val="00195762"/>
    <w:rsid w:val="001B698B"/>
    <w:rsid w:val="00262955"/>
    <w:rsid w:val="00263367"/>
    <w:rsid w:val="00277830"/>
    <w:rsid w:val="00293AC9"/>
    <w:rsid w:val="00300AFC"/>
    <w:rsid w:val="0031730D"/>
    <w:rsid w:val="00324F32"/>
    <w:rsid w:val="003C1EDB"/>
    <w:rsid w:val="003F724E"/>
    <w:rsid w:val="00436A38"/>
    <w:rsid w:val="004705E8"/>
    <w:rsid w:val="0049075B"/>
    <w:rsid w:val="00495888"/>
    <w:rsid w:val="004D7B86"/>
    <w:rsid w:val="00545C3B"/>
    <w:rsid w:val="005566DF"/>
    <w:rsid w:val="005732C3"/>
    <w:rsid w:val="00590412"/>
    <w:rsid w:val="00595063"/>
    <w:rsid w:val="005B7E65"/>
    <w:rsid w:val="005C47F8"/>
    <w:rsid w:val="005D034E"/>
    <w:rsid w:val="005D479B"/>
    <w:rsid w:val="005F5AE5"/>
    <w:rsid w:val="00616A5C"/>
    <w:rsid w:val="00656FE4"/>
    <w:rsid w:val="00661E26"/>
    <w:rsid w:val="00662418"/>
    <w:rsid w:val="006661DA"/>
    <w:rsid w:val="006671E3"/>
    <w:rsid w:val="00693D49"/>
    <w:rsid w:val="006B79FB"/>
    <w:rsid w:val="006D392A"/>
    <w:rsid w:val="006E1C3F"/>
    <w:rsid w:val="00726744"/>
    <w:rsid w:val="00737A63"/>
    <w:rsid w:val="007A5C11"/>
    <w:rsid w:val="007C6025"/>
    <w:rsid w:val="00836B92"/>
    <w:rsid w:val="008942A6"/>
    <w:rsid w:val="008A656F"/>
    <w:rsid w:val="008E49CE"/>
    <w:rsid w:val="00905A32"/>
    <w:rsid w:val="0099447C"/>
    <w:rsid w:val="009C04A1"/>
    <w:rsid w:val="009C0EC9"/>
    <w:rsid w:val="009E6B4C"/>
    <w:rsid w:val="009F4D60"/>
    <w:rsid w:val="00A2318D"/>
    <w:rsid w:val="00A23A3C"/>
    <w:rsid w:val="00A45325"/>
    <w:rsid w:val="00A705AE"/>
    <w:rsid w:val="00AD1B9F"/>
    <w:rsid w:val="00AE607F"/>
    <w:rsid w:val="00AF17BD"/>
    <w:rsid w:val="00AF7E7A"/>
    <w:rsid w:val="00B21415"/>
    <w:rsid w:val="00B40A30"/>
    <w:rsid w:val="00B40D53"/>
    <w:rsid w:val="00B4551D"/>
    <w:rsid w:val="00B5508F"/>
    <w:rsid w:val="00B803E8"/>
    <w:rsid w:val="00BA5BD1"/>
    <w:rsid w:val="00BC2EF8"/>
    <w:rsid w:val="00BD6DB9"/>
    <w:rsid w:val="00BD78ED"/>
    <w:rsid w:val="00BF0EAB"/>
    <w:rsid w:val="00C00C0A"/>
    <w:rsid w:val="00C01A6C"/>
    <w:rsid w:val="00C033AE"/>
    <w:rsid w:val="00C129B3"/>
    <w:rsid w:val="00C166F9"/>
    <w:rsid w:val="00C439AA"/>
    <w:rsid w:val="00C50FB6"/>
    <w:rsid w:val="00C838A8"/>
    <w:rsid w:val="00CB0CE8"/>
    <w:rsid w:val="00CC04BB"/>
    <w:rsid w:val="00CE64CF"/>
    <w:rsid w:val="00CF4245"/>
    <w:rsid w:val="00D416EF"/>
    <w:rsid w:val="00D82C4F"/>
    <w:rsid w:val="00DB3B00"/>
    <w:rsid w:val="00DE0C33"/>
    <w:rsid w:val="00DF068C"/>
    <w:rsid w:val="00E20183"/>
    <w:rsid w:val="00E31639"/>
    <w:rsid w:val="00F0156D"/>
    <w:rsid w:val="00F051E8"/>
    <w:rsid w:val="00F10A1E"/>
    <w:rsid w:val="00FC568E"/>
    <w:rsid w:val="00FD2DC4"/>
    <w:rsid w:val="00FD4920"/>
    <w:rsid w:val="00FE7925"/>
    <w:rsid w:val="03A77B65"/>
    <w:rsid w:val="51323F3D"/>
    <w:rsid w:val="5F250D78"/>
    <w:rsid w:val="5FFDF9B3"/>
    <w:rsid w:val="6B4F74CE"/>
    <w:rsid w:val="6F6073A2"/>
    <w:rsid w:val="72E029E1"/>
    <w:rsid w:val="7F63717F"/>
    <w:rsid w:val="F7F77DDD"/>
    <w:rsid w:val="FD17F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8"/>
    <w:link w:val="6"/>
    <w:qFormat/>
    <w:uiPriority w:val="10"/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text-tag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2012</Words>
  <Characters>2185</Characters>
  <Lines>10</Lines>
  <Paragraphs>2</Paragraphs>
  <TotalTime>0</TotalTime>
  <ScaleCrop>false</ScaleCrop>
  <LinksUpToDate>false</LinksUpToDate>
  <CharactersWithSpaces>2196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2019-05-08T08:14:00Z</dcterms:created>
  <dc:creator>邵战涛</dc:creator>
  <cp:lastModifiedBy>ZRX</cp:lastModifiedBy>
  <cp:lastPrinted>2020-06-25T10:27:00Z</cp:lastPrinted>
  <dcterms:modified xsi:type="dcterms:W3CDTF">2022-05-16T16:47:49Z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EEE1A9C1C6AF4AD0AB8DA9E883A7DD1E</vt:lpwstr>
  </property>
</Properties>
</file>