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BD" w:rsidRPr="004E03BD" w:rsidRDefault="004E03BD" w:rsidP="004E03BD">
      <w:pPr>
        <w:widowControl/>
        <w:spacing w:line="400" w:lineRule="atLeast"/>
        <w:ind w:firstLine="480"/>
        <w:jc w:val="left"/>
        <w:rPr>
          <w:rFonts w:ascii="Arial" w:eastAsia="宋体" w:hAnsi="Arial" w:cs="Arial"/>
          <w:color w:val="000000"/>
          <w:kern w:val="0"/>
          <w:sz w:val="24"/>
          <w:szCs w:val="24"/>
        </w:rPr>
      </w:pPr>
      <w:r w:rsidRPr="004E03BD">
        <w:rPr>
          <w:rFonts w:ascii="宋体" w:eastAsia="宋体" w:hAnsi="宋体" w:cs="Arial" w:hint="eastAsia"/>
          <w:color w:val="000000"/>
          <w:kern w:val="0"/>
          <w:sz w:val="24"/>
          <w:szCs w:val="24"/>
        </w:rPr>
        <w:t>公款存放期限：浙江省浙东引水管理局及局属企业浙江省水利水电建设控股发展公司公款一年期定期存款.</w:t>
      </w:r>
    </w:p>
    <w:tbl>
      <w:tblPr>
        <w:tblW w:w="4850" w:type="pct"/>
        <w:tblInd w:w="250" w:type="dxa"/>
        <w:tblCellMar>
          <w:left w:w="0" w:type="dxa"/>
          <w:right w:w="0" w:type="dxa"/>
        </w:tblCellMar>
        <w:tblLook w:val="04A0" w:firstRow="1" w:lastRow="0" w:firstColumn="1" w:lastColumn="0" w:noHBand="0" w:noVBand="1"/>
      </w:tblPr>
      <w:tblGrid>
        <w:gridCol w:w="1181"/>
        <w:gridCol w:w="1856"/>
        <w:gridCol w:w="5229"/>
      </w:tblGrid>
      <w:tr w:rsidR="004E03BD" w:rsidRPr="004E03BD" w:rsidTr="004E03BD">
        <w:trPr>
          <w:trHeight w:val="312"/>
        </w:trPr>
        <w:tc>
          <w:tcPr>
            <w:tcW w:w="7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E03BD" w:rsidRPr="004E03BD" w:rsidRDefault="004E03BD" w:rsidP="004E03BD">
            <w:pPr>
              <w:widowControl/>
              <w:spacing w:line="400" w:lineRule="atLeast"/>
              <w:jc w:val="center"/>
              <w:rPr>
                <w:rFonts w:ascii="Arial" w:eastAsia="宋体" w:hAnsi="Arial" w:cs="Arial"/>
                <w:color w:val="000000"/>
                <w:kern w:val="0"/>
                <w:sz w:val="24"/>
                <w:szCs w:val="24"/>
              </w:rPr>
            </w:pPr>
            <w:proofErr w:type="gramStart"/>
            <w:r w:rsidRPr="004E03BD">
              <w:rPr>
                <w:rFonts w:ascii="宋体" w:eastAsia="宋体" w:hAnsi="宋体" w:cs="Arial" w:hint="eastAsia"/>
                <w:color w:val="000000"/>
                <w:kern w:val="0"/>
                <w:sz w:val="24"/>
                <w:szCs w:val="24"/>
              </w:rPr>
              <w:t>标项</w:t>
            </w:r>
            <w:proofErr w:type="gramEnd"/>
          </w:p>
        </w:tc>
        <w:tc>
          <w:tcPr>
            <w:tcW w:w="11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03BD" w:rsidRPr="004E03BD" w:rsidRDefault="004E03BD" w:rsidP="004E03BD">
            <w:pPr>
              <w:widowControl/>
              <w:spacing w:line="400" w:lineRule="atLeast"/>
              <w:jc w:val="center"/>
              <w:rPr>
                <w:rFonts w:ascii="Arial" w:eastAsia="宋体" w:hAnsi="Arial" w:cs="Arial"/>
                <w:color w:val="000000"/>
                <w:kern w:val="0"/>
                <w:sz w:val="24"/>
                <w:szCs w:val="24"/>
              </w:rPr>
            </w:pPr>
            <w:r w:rsidRPr="004E03BD">
              <w:rPr>
                <w:rFonts w:ascii="宋体" w:eastAsia="宋体" w:hAnsi="宋体" w:cs="Arial" w:hint="eastAsia"/>
                <w:color w:val="000000"/>
                <w:kern w:val="0"/>
                <w:sz w:val="24"/>
                <w:szCs w:val="24"/>
              </w:rPr>
              <w:t>中标银行</w:t>
            </w:r>
          </w:p>
        </w:tc>
        <w:tc>
          <w:tcPr>
            <w:tcW w:w="31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03BD" w:rsidRPr="004E03BD" w:rsidRDefault="004E03BD" w:rsidP="004E03BD">
            <w:pPr>
              <w:widowControl/>
              <w:spacing w:line="400" w:lineRule="atLeast"/>
              <w:jc w:val="center"/>
              <w:rPr>
                <w:rFonts w:ascii="Arial" w:eastAsia="宋体" w:hAnsi="Arial" w:cs="Arial"/>
                <w:color w:val="000000"/>
                <w:kern w:val="0"/>
                <w:sz w:val="24"/>
                <w:szCs w:val="24"/>
              </w:rPr>
            </w:pPr>
            <w:r w:rsidRPr="004E03BD">
              <w:rPr>
                <w:rFonts w:ascii="宋体" w:eastAsia="宋体" w:hAnsi="宋体" w:cs="Arial" w:hint="eastAsia"/>
                <w:color w:val="000000"/>
                <w:kern w:val="0"/>
                <w:sz w:val="24"/>
                <w:szCs w:val="24"/>
              </w:rPr>
              <w:t>投标报价</w:t>
            </w:r>
          </w:p>
        </w:tc>
      </w:tr>
      <w:tr w:rsidR="004E03BD" w:rsidRPr="004E03BD" w:rsidTr="004E03BD">
        <w:trPr>
          <w:trHeight w:val="300"/>
        </w:trPr>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E03BD" w:rsidRPr="004E03BD" w:rsidRDefault="004E03BD" w:rsidP="004E03BD">
            <w:pPr>
              <w:widowControl/>
              <w:spacing w:line="400" w:lineRule="atLeast"/>
              <w:jc w:val="center"/>
              <w:rPr>
                <w:rFonts w:ascii="Arial" w:eastAsia="宋体" w:hAnsi="Arial" w:cs="Arial"/>
                <w:color w:val="000000"/>
                <w:kern w:val="0"/>
                <w:sz w:val="24"/>
                <w:szCs w:val="24"/>
              </w:rPr>
            </w:pPr>
            <w:proofErr w:type="gramStart"/>
            <w:r w:rsidRPr="004E03BD">
              <w:rPr>
                <w:rFonts w:ascii="宋体" w:eastAsia="宋体" w:hAnsi="宋体" w:cs="Arial" w:hint="eastAsia"/>
                <w:color w:val="000000"/>
                <w:kern w:val="0"/>
                <w:sz w:val="24"/>
                <w:szCs w:val="24"/>
              </w:rPr>
              <w:t>标项</w:t>
            </w:r>
            <w:proofErr w:type="gramEnd"/>
            <w:r w:rsidRPr="004E03BD">
              <w:rPr>
                <w:rFonts w:ascii="宋体" w:eastAsia="宋体" w:hAnsi="宋体" w:cs="Arial" w:hint="eastAsia"/>
                <w:color w:val="000000"/>
                <w:kern w:val="0"/>
                <w:sz w:val="24"/>
                <w:szCs w:val="24"/>
              </w:rPr>
              <w:t>1</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03BD" w:rsidRPr="004E03BD" w:rsidRDefault="004E03BD" w:rsidP="004E03BD">
            <w:pPr>
              <w:widowControl/>
              <w:spacing w:line="400" w:lineRule="atLeast"/>
              <w:jc w:val="center"/>
              <w:rPr>
                <w:rFonts w:ascii="Arial" w:eastAsia="宋体" w:hAnsi="Arial" w:cs="Arial"/>
                <w:color w:val="000000"/>
                <w:kern w:val="0"/>
                <w:sz w:val="24"/>
                <w:szCs w:val="24"/>
              </w:rPr>
            </w:pPr>
            <w:r w:rsidRPr="004E03BD">
              <w:rPr>
                <w:rFonts w:ascii="宋体" w:eastAsia="宋体" w:hAnsi="宋体" w:cs="Arial" w:hint="eastAsia"/>
                <w:color w:val="000000"/>
                <w:kern w:val="0"/>
                <w:sz w:val="24"/>
                <w:szCs w:val="24"/>
              </w:rPr>
              <w:t>交通银行股份有限公司浙江省分行</w:t>
            </w:r>
          </w:p>
        </w:tc>
        <w:tc>
          <w:tcPr>
            <w:tcW w:w="3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03BD" w:rsidRPr="004E03BD" w:rsidRDefault="004E03BD" w:rsidP="004E03BD">
            <w:pPr>
              <w:widowControl/>
              <w:spacing w:line="400" w:lineRule="atLeast"/>
              <w:ind w:firstLine="480"/>
              <w:jc w:val="left"/>
              <w:rPr>
                <w:rFonts w:ascii="Arial" w:eastAsia="宋体" w:hAnsi="Arial" w:cs="Arial"/>
                <w:color w:val="000000"/>
                <w:kern w:val="0"/>
                <w:sz w:val="24"/>
                <w:szCs w:val="24"/>
              </w:rPr>
            </w:pPr>
            <w:r w:rsidRPr="004E03BD">
              <w:rPr>
                <w:rFonts w:ascii="宋体" w:eastAsia="宋体" w:hAnsi="宋体" w:cs="Arial" w:hint="eastAsia"/>
                <w:color w:val="000000"/>
                <w:kern w:val="0"/>
                <w:sz w:val="24"/>
                <w:szCs w:val="24"/>
              </w:rPr>
              <w:t>定期存款利率上浮（投标报价）:</w:t>
            </w:r>
            <w:r w:rsidRPr="004E03BD">
              <w:rPr>
                <w:rFonts w:ascii="Arial" w:eastAsia="宋体" w:hAnsi="Arial" w:cs="Arial"/>
                <w:color w:val="000000"/>
                <w:kern w:val="0"/>
                <w:sz w:val="24"/>
                <w:szCs w:val="24"/>
              </w:rPr>
              <w:t>以最新一年期基准利率为基础，在此基础上进行上浮，上浮比例为</w:t>
            </w:r>
            <w:r w:rsidRPr="004E03BD">
              <w:rPr>
                <w:rFonts w:ascii="Arial" w:eastAsia="宋体" w:hAnsi="Arial" w:cs="Arial"/>
                <w:color w:val="000000"/>
                <w:kern w:val="0"/>
                <w:sz w:val="24"/>
                <w:szCs w:val="24"/>
              </w:rPr>
              <w:t>40.00</w:t>
            </w:r>
            <w:r w:rsidRPr="004E03BD">
              <w:rPr>
                <w:rFonts w:ascii="Arial" w:eastAsia="宋体" w:hAnsi="Arial" w:cs="Arial"/>
                <w:color w:val="000000"/>
                <w:kern w:val="0"/>
                <w:sz w:val="24"/>
                <w:szCs w:val="24"/>
              </w:rPr>
              <w:t>（</w:t>
            </w:r>
            <w:r w:rsidRPr="004E03BD">
              <w:rPr>
                <w:rFonts w:ascii="Arial" w:eastAsia="宋体" w:hAnsi="Arial" w:cs="Arial"/>
                <w:color w:val="000000"/>
                <w:kern w:val="0"/>
                <w:sz w:val="24"/>
                <w:szCs w:val="24"/>
              </w:rPr>
              <w:t>%</w:t>
            </w:r>
            <w:r w:rsidRPr="004E03BD">
              <w:rPr>
                <w:rFonts w:ascii="Arial" w:eastAsia="宋体" w:hAnsi="Arial" w:cs="Arial"/>
                <w:color w:val="000000"/>
                <w:kern w:val="0"/>
                <w:sz w:val="24"/>
                <w:szCs w:val="24"/>
              </w:rPr>
              <w:t>）；</w:t>
            </w:r>
          </w:p>
          <w:p w:rsidR="004E03BD" w:rsidRPr="004E03BD" w:rsidRDefault="004E03BD" w:rsidP="004E03BD">
            <w:pPr>
              <w:widowControl/>
              <w:spacing w:line="400" w:lineRule="atLeast"/>
              <w:ind w:firstLine="480"/>
              <w:jc w:val="left"/>
              <w:rPr>
                <w:rFonts w:ascii="Arial" w:eastAsia="宋体" w:hAnsi="Arial" w:cs="Arial"/>
                <w:color w:val="000000"/>
                <w:kern w:val="0"/>
                <w:sz w:val="24"/>
                <w:szCs w:val="24"/>
              </w:rPr>
            </w:pPr>
            <w:r w:rsidRPr="004E03BD">
              <w:rPr>
                <w:rFonts w:ascii="宋体" w:eastAsia="宋体" w:hAnsi="宋体" w:cs="Arial" w:hint="eastAsia"/>
                <w:color w:val="000000"/>
                <w:kern w:val="0"/>
                <w:sz w:val="24"/>
                <w:szCs w:val="24"/>
              </w:rPr>
              <w:t>活期（协定、七天通知）存款利率上浮承诺：以最新活期（协定、七天通知）基准利率为基础，在此基础上进行上浮，上浮比例为30.00</w:t>
            </w:r>
            <w:r w:rsidRPr="004E03BD">
              <w:rPr>
                <w:rFonts w:ascii="Arial" w:eastAsia="宋体" w:hAnsi="Arial" w:cs="Arial"/>
                <w:color w:val="000000"/>
                <w:kern w:val="0"/>
                <w:sz w:val="24"/>
                <w:szCs w:val="24"/>
              </w:rPr>
              <w:t>（</w:t>
            </w:r>
            <w:r w:rsidRPr="004E03BD">
              <w:rPr>
                <w:rFonts w:ascii="Arial" w:eastAsia="宋体" w:hAnsi="Arial" w:cs="Arial"/>
                <w:color w:val="000000"/>
                <w:kern w:val="0"/>
                <w:sz w:val="24"/>
                <w:szCs w:val="24"/>
              </w:rPr>
              <w:t>%</w:t>
            </w:r>
            <w:r w:rsidRPr="004E03BD">
              <w:rPr>
                <w:rFonts w:ascii="Arial" w:eastAsia="宋体" w:hAnsi="Arial" w:cs="Arial"/>
                <w:color w:val="000000"/>
                <w:kern w:val="0"/>
                <w:sz w:val="24"/>
                <w:szCs w:val="24"/>
              </w:rPr>
              <w:t>）。</w:t>
            </w:r>
          </w:p>
        </w:tc>
      </w:tr>
      <w:tr w:rsidR="004E03BD" w:rsidRPr="004E03BD" w:rsidTr="004E03BD">
        <w:trPr>
          <w:trHeight w:val="300"/>
        </w:trPr>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E03BD" w:rsidRPr="004E03BD" w:rsidRDefault="004E03BD" w:rsidP="004E03BD">
            <w:pPr>
              <w:widowControl/>
              <w:spacing w:line="400" w:lineRule="atLeast"/>
              <w:jc w:val="center"/>
              <w:rPr>
                <w:rFonts w:ascii="Arial" w:eastAsia="宋体" w:hAnsi="Arial" w:cs="Arial"/>
                <w:color w:val="000000"/>
                <w:kern w:val="0"/>
                <w:sz w:val="24"/>
                <w:szCs w:val="24"/>
              </w:rPr>
            </w:pPr>
            <w:proofErr w:type="gramStart"/>
            <w:r w:rsidRPr="004E03BD">
              <w:rPr>
                <w:rFonts w:ascii="宋体" w:eastAsia="宋体" w:hAnsi="宋体" w:cs="Arial" w:hint="eastAsia"/>
                <w:color w:val="000000"/>
                <w:kern w:val="0"/>
                <w:sz w:val="24"/>
                <w:szCs w:val="24"/>
              </w:rPr>
              <w:t>标项</w:t>
            </w:r>
            <w:proofErr w:type="gramEnd"/>
            <w:r w:rsidRPr="004E03BD">
              <w:rPr>
                <w:rFonts w:ascii="宋体" w:eastAsia="宋体" w:hAnsi="宋体" w:cs="Arial" w:hint="eastAsia"/>
                <w:color w:val="000000"/>
                <w:kern w:val="0"/>
                <w:sz w:val="24"/>
                <w:szCs w:val="24"/>
              </w:rPr>
              <w:t>2</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03BD" w:rsidRPr="004E03BD" w:rsidRDefault="004E03BD" w:rsidP="004E03BD">
            <w:pPr>
              <w:widowControl/>
              <w:spacing w:line="400" w:lineRule="atLeast"/>
              <w:jc w:val="center"/>
              <w:rPr>
                <w:rFonts w:ascii="Arial" w:eastAsia="宋体" w:hAnsi="Arial" w:cs="Arial"/>
                <w:color w:val="000000"/>
                <w:kern w:val="0"/>
                <w:sz w:val="24"/>
                <w:szCs w:val="24"/>
              </w:rPr>
            </w:pPr>
            <w:r w:rsidRPr="004E03BD">
              <w:rPr>
                <w:rFonts w:ascii="宋体" w:eastAsia="宋体" w:hAnsi="宋体" w:cs="Arial" w:hint="eastAsia"/>
                <w:color w:val="000000"/>
                <w:kern w:val="0"/>
                <w:sz w:val="24"/>
                <w:szCs w:val="24"/>
              </w:rPr>
              <w:t>中国银行股份有限公司杭州市城东支行</w:t>
            </w:r>
          </w:p>
        </w:tc>
        <w:tc>
          <w:tcPr>
            <w:tcW w:w="3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03BD" w:rsidRPr="004E03BD" w:rsidRDefault="004E03BD" w:rsidP="004E03BD">
            <w:pPr>
              <w:widowControl/>
              <w:spacing w:line="400" w:lineRule="atLeast"/>
              <w:ind w:firstLine="480"/>
              <w:jc w:val="left"/>
              <w:rPr>
                <w:rFonts w:ascii="Arial" w:eastAsia="宋体" w:hAnsi="Arial" w:cs="Arial"/>
                <w:color w:val="000000"/>
                <w:kern w:val="0"/>
                <w:sz w:val="24"/>
                <w:szCs w:val="24"/>
              </w:rPr>
            </w:pPr>
            <w:r w:rsidRPr="004E03BD">
              <w:rPr>
                <w:rFonts w:ascii="宋体" w:eastAsia="宋体" w:hAnsi="宋体" w:cs="Arial" w:hint="eastAsia"/>
                <w:color w:val="000000"/>
                <w:kern w:val="0"/>
                <w:sz w:val="24"/>
                <w:szCs w:val="24"/>
              </w:rPr>
              <w:t>定期存款利率上浮（投标报价）:</w:t>
            </w:r>
            <w:r w:rsidRPr="004E03BD">
              <w:rPr>
                <w:rFonts w:ascii="Arial" w:eastAsia="宋体" w:hAnsi="Arial" w:cs="Arial"/>
                <w:color w:val="000000"/>
                <w:kern w:val="0"/>
                <w:sz w:val="24"/>
                <w:szCs w:val="24"/>
              </w:rPr>
              <w:t>以最新一年期基准利率为基础，在此基础上进行上浮，上浮比例为</w:t>
            </w:r>
            <w:r w:rsidRPr="004E03BD">
              <w:rPr>
                <w:rFonts w:ascii="Arial" w:eastAsia="宋体" w:hAnsi="Arial" w:cs="Arial"/>
                <w:color w:val="000000"/>
                <w:kern w:val="0"/>
                <w:sz w:val="24"/>
                <w:szCs w:val="24"/>
              </w:rPr>
              <w:t>38.00</w:t>
            </w:r>
            <w:r w:rsidRPr="004E03BD">
              <w:rPr>
                <w:rFonts w:ascii="Arial" w:eastAsia="宋体" w:hAnsi="Arial" w:cs="Arial"/>
                <w:color w:val="000000"/>
                <w:kern w:val="0"/>
                <w:sz w:val="24"/>
                <w:szCs w:val="24"/>
              </w:rPr>
              <w:t>（</w:t>
            </w:r>
            <w:r w:rsidRPr="004E03BD">
              <w:rPr>
                <w:rFonts w:ascii="Arial" w:eastAsia="宋体" w:hAnsi="Arial" w:cs="Arial"/>
                <w:color w:val="000000"/>
                <w:kern w:val="0"/>
                <w:sz w:val="24"/>
                <w:szCs w:val="24"/>
              </w:rPr>
              <w:t>%</w:t>
            </w:r>
            <w:r w:rsidRPr="004E03BD">
              <w:rPr>
                <w:rFonts w:ascii="Arial" w:eastAsia="宋体" w:hAnsi="Arial" w:cs="Arial"/>
                <w:color w:val="000000"/>
                <w:kern w:val="0"/>
                <w:sz w:val="24"/>
                <w:szCs w:val="24"/>
              </w:rPr>
              <w:t>）；</w:t>
            </w:r>
          </w:p>
          <w:p w:rsidR="004E03BD" w:rsidRPr="004E03BD" w:rsidRDefault="004E03BD" w:rsidP="004E03BD">
            <w:pPr>
              <w:widowControl/>
              <w:spacing w:line="400" w:lineRule="atLeast"/>
              <w:ind w:firstLine="480"/>
              <w:jc w:val="left"/>
              <w:rPr>
                <w:rFonts w:ascii="Arial" w:eastAsia="宋体" w:hAnsi="Arial" w:cs="Arial"/>
                <w:color w:val="000000"/>
                <w:kern w:val="0"/>
                <w:sz w:val="24"/>
                <w:szCs w:val="24"/>
              </w:rPr>
            </w:pPr>
            <w:r w:rsidRPr="004E03BD">
              <w:rPr>
                <w:rFonts w:ascii="宋体" w:eastAsia="宋体" w:hAnsi="宋体" w:cs="Arial" w:hint="eastAsia"/>
                <w:color w:val="000000"/>
                <w:kern w:val="0"/>
                <w:sz w:val="24"/>
                <w:szCs w:val="24"/>
              </w:rPr>
              <w:t>活期（协定、七天通知）存款利率上浮承诺：以最新活期（协定、七天通知）基准利率为基础，在此基础上进行上浮，上浮比例为30.00</w:t>
            </w:r>
            <w:r w:rsidRPr="004E03BD">
              <w:rPr>
                <w:rFonts w:ascii="Arial" w:eastAsia="宋体" w:hAnsi="Arial" w:cs="Arial"/>
                <w:color w:val="000000"/>
                <w:kern w:val="0"/>
                <w:sz w:val="24"/>
                <w:szCs w:val="24"/>
              </w:rPr>
              <w:t>（</w:t>
            </w:r>
            <w:r w:rsidRPr="004E03BD">
              <w:rPr>
                <w:rFonts w:ascii="Arial" w:eastAsia="宋体" w:hAnsi="Arial" w:cs="Arial"/>
                <w:color w:val="000000"/>
                <w:kern w:val="0"/>
                <w:sz w:val="24"/>
                <w:szCs w:val="24"/>
              </w:rPr>
              <w:t>%</w:t>
            </w:r>
            <w:r w:rsidRPr="004E03BD">
              <w:rPr>
                <w:rFonts w:ascii="Arial" w:eastAsia="宋体" w:hAnsi="Arial" w:cs="Arial"/>
                <w:color w:val="000000"/>
                <w:kern w:val="0"/>
                <w:sz w:val="24"/>
                <w:szCs w:val="24"/>
              </w:rPr>
              <w:t>）。</w:t>
            </w:r>
          </w:p>
        </w:tc>
      </w:tr>
      <w:tr w:rsidR="004E03BD" w:rsidRPr="004E03BD" w:rsidTr="004E03BD">
        <w:trPr>
          <w:trHeight w:val="300"/>
        </w:trPr>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E03BD" w:rsidRPr="004E03BD" w:rsidRDefault="004E03BD" w:rsidP="004E03BD">
            <w:pPr>
              <w:widowControl/>
              <w:spacing w:line="400" w:lineRule="atLeast"/>
              <w:jc w:val="center"/>
              <w:rPr>
                <w:rFonts w:ascii="Arial" w:eastAsia="宋体" w:hAnsi="Arial" w:cs="Arial"/>
                <w:color w:val="000000"/>
                <w:kern w:val="0"/>
                <w:sz w:val="24"/>
                <w:szCs w:val="24"/>
              </w:rPr>
            </w:pPr>
            <w:proofErr w:type="gramStart"/>
            <w:r w:rsidRPr="004E03BD">
              <w:rPr>
                <w:rFonts w:ascii="宋体" w:eastAsia="宋体" w:hAnsi="宋体" w:cs="Arial" w:hint="eastAsia"/>
                <w:color w:val="000000"/>
                <w:kern w:val="0"/>
                <w:sz w:val="24"/>
                <w:szCs w:val="24"/>
              </w:rPr>
              <w:t>标项</w:t>
            </w:r>
            <w:proofErr w:type="gramEnd"/>
            <w:r w:rsidRPr="004E03BD">
              <w:rPr>
                <w:rFonts w:ascii="宋体" w:eastAsia="宋体" w:hAnsi="宋体" w:cs="Arial" w:hint="eastAsia"/>
                <w:color w:val="000000"/>
                <w:kern w:val="0"/>
                <w:sz w:val="24"/>
                <w:szCs w:val="24"/>
              </w:rPr>
              <w:t>3</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03BD" w:rsidRPr="004E03BD" w:rsidRDefault="004E03BD" w:rsidP="004E03BD">
            <w:pPr>
              <w:widowControl/>
              <w:spacing w:line="400" w:lineRule="atLeast"/>
              <w:jc w:val="center"/>
              <w:rPr>
                <w:rFonts w:ascii="Arial" w:eastAsia="宋体" w:hAnsi="Arial" w:cs="Arial"/>
                <w:color w:val="000000"/>
                <w:kern w:val="0"/>
                <w:sz w:val="24"/>
                <w:szCs w:val="24"/>
              </w:rPr>
            </w:pPr>
            <w:r w:rsidRPr="004E03BD">
              <w:rPr>
                <w:rFonts w:ascii="宋体" w:eastAsia="宋体" w:hAnsi="宋体" w:cs="Arial" w:hint="eastAsia"/>
                <w:color w:val="000000"/>
                <w:kern w:val="0"/>
                <w:sz w:val="24"/>
                <w:szCs w:val="24"/>
              </w:rPr>
              <w:t>杭州银行股份有限公司西湖支行</w:t>
            </w:r>
          </w:p>
        </w:tc>
        <w:tc>
          <w:tcPr>
            <w:tcW w:w="3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03BD" w:rsidRPr="004E03BD" w:rsidRDefault="004E03BD" w:rsidP="004E03BD">
            <w:pPr>
              <w:widowControl/>
              <w:spacing w:line="400" w:lineRule="atLeast"/>
              <w:ind w:firstLine="480"/>
              <w:jc w:val="left"/>
              <w:rPr>
                <w:rFonts w:ascii="Arial" w:eastAsia="宋体" w:hAnsi="Arial" w:cs="Arial"/>
                <w:color w:val="000000"/>
                <w:kern w:val="0"/>
                <w:sz w:val="24"/>
                <w:szCs w:val="24"/>
              </w:rPr>
            </w:pPr>
            <w:r w:rsidRPr="004E03BD">
              <w:rPr>
                <w:rFonts w:ascii="宋体" w:eastAsia="宋体" w:hAnsi="宋体" w:cs="Arial" w:hint="eastAsia"/>
                <w:color w:val="000000"/>
                <w:kern w:val="0"/>
                <w:sz w:val="24"/>
                <w:szCs w:val="24"/>
              </w:rPr>
              <w:t>定期存款利率投标报价:</w:t>
            </w:r>
            <w:r w:rsidRPr="004E03BD">
              <w:rPr>
                <w:rFonts w:ascii="Arial" w:eastAsia="宋体" w:hAnsi="Arial" w:cs="Arial"/>
                <w:color w:val="000000"/>
                <w:kern w:val="0"/>
                <w:sz w:val="24"/>
                <w:szCs w:val="24"/>
              </w:rPr>
              <w:t>以最新一年期基准利率为基础，在此基础上进行上浮，投标银行填报上浮比例，即为投标报价：上浮比例为</w:t>
            </w:r>
            <w:r w:rsidRPr="004E03BD">
              <w:rPr>
                <w:rFonts w:ascii="Arial" w:eastAsia="宋体" w:hAnsi="Arial" w:cs="Arial"/>
                <w:color w:val="000000"/>
                <w:kern w:val="0"/>
                <w:sz w:val="24"/>
                <w:szCs w:val="24"/>
              </w:rPr>
              <w:t>40%</w:t>
            </w:r>
            <w:r w:rsidRPr="004E03BD">
              <w:rPr>
                <w:rFonts w:ascii="Arial" w:eastAsia="宋体" w:hAnsi="Arial" w:cs="Arial"/>
                <w:color w:val="000000"/>
                <w:kern w:val="0"/>
                <w:sz w:val="24"/>
                <w:szCs w:val="24"/>
              </w:rPr>
              <w:t>。</w:t>
            </w:r>
          </w:p>
          <w:p w:rsidR="004E03BD" w:rsidRPr="004E03BD" w:rsidRDefault="004E03BD" w:rsidP="004E03BD">
            <w:pPr>
              <w:widowControl/>
              <w:spacing w:line="400" w:lineRule="atLeast"/>
              <w:ind w:firstLine="480"/>
              <w:jc w:val="left"/>
              <w:rPr>
                <w:rFonts w:ascii="Arial" w:eastAsia="宋体" w:hAnsi="Arial" w:cs="Arial"/>
                <w:color w:val="000000"/>
                <w:kern w:val="0"/>
                <w:sz w:val="24"/>
                <w:szCs w:val="24"/>
              </w:rPr>
            </w:pPr>
            <w:r w:rsidRPr="004E03BD">
              <w:rPr>
                <w:rFonts w:ascii="宋体" w:eastAsia="宋体" w:hAnsi="宋体" w:cs="Arial" w:hint="eastAsia"/>
                <w:color w:val="000000"/>
                <w:kern w:val="0"/>
                <w:sz w:val="24"/>
                <w:szCs w:val="24"/>
              </w:rPr>
              <w:t>活期（协定、七天通知）存款利率上浮承诺:</w:t>
            </w:r>
            <w:r w:rsidRPr="004E03BD">
              <w:rPr>
                <w:rFonts w:ascii="Arial" w:eastAsia="宋体" w:hAnsi="Arial" w:cs="Arial"/>
                <w:color w:val="000000"/>
                <w:kern w:val="0"/>
                <w:sz w:val="24"/>
                <w:szCs w:val="24"/>
              </w:rPr>
              <w:t>投标报价：以最新活期（协定、七天通知）基准利率为基础，在此基础上进行上浮，投标银行填报上浮比例，即为投标报价：上浮比例为</w:t>
            </w:r>
            <w:r w:rsidRPr="004E03BD">
              <w:rPr>
                <w:rFonts w:ascii="Arial" w:eastAsia="宋体" w:hAnsi="Arial" w:cs="Arial"/>
                <w:color w:val="000000"/>
                <w:kern w:val="0"/>
                <w:sz w:val="24"/>
                <w:szCs w:val="24"/>
              </w:rPr>
              <w:t>30%</w:t>
            </w:r>
            <w:r w:rsidRPr="004E03BD">
              <w:rPr>
                <w:rFonts w:ascii="Arial" w:eastAsia="宋体" w:hAnsi="Arial" w:cs="Arial"/>
                <w:color w:val="000000"/>
                <w:kern w:val="0"/>
                <w:sz w:val="24"/>
                <w:szCs w:val="24"/>
              </w:rPr>
              <w:t>。</w:t>
            </w:r>
          </w:p>
        </w:tc>
      </w:tr>
    </w:tbl>
    <w:p w:rsidR="004E03BD" w:rsidRPr="004E03BD" w:rsidRDefault="004E03BD" w:rsidP="004E03BD">
      <w:pPr>
        <w:widowControl/>
        <w:spacing w:line="400" w:lineRule="atLeast"/>
        <w:jc w:val="left"/>
        <w:rPr>
          <w:rFonts w:ascii="Arial" w:eastAsia="宋体" w:hAnsi="Arial" w:cs="Arial"/>
          <w:color w:val="000000"/>
          <w:kern w:val="0"/>
          <w:sz w:val="24"/>
          <w:szCs w:val="24"/>
        </w:rPr>
      </w:pPr>
      <w:r w:rsidRPr="004E03BD">
        <w:rPr>
          <w:rFonts w:ascii="宋体" w:eastAsia="宋体" w:hAnsi="宋体" w:cs="Arial" w:hint="eastAsia"/>
          <w:color w:val="000000"/>
          <w:kern w:val="0"/>
          <w:sz w:val="24"/>
          <w:szCs w:val="24"/>
        </w:rPr>
        <w:t>注：本项目入围3</w:t>
      </w:r>
      <w:r w:rsidRPr="004E03BD">
        <w:rPr>
          <w:rFonts w:ascii="Arial" w:eastAsia="宋体" w:hAnsi="Arial" w:cs="Arial"/>
          <w:color w:val="000000"/>
          <w:kern w:val="0"/>
          <w:sz w:val="24"/>
          <w:szCs w:val="24"/>
        </w:rPr>
        <w:t>家银行机构，按照评审得分由高到低推荐中标人，排名第一、二、三的中标候选人分别</w:t>
      </w:r>
      <w:proofErr w:type="gramStart"/>
      <w:r w:rsidRPr="004E03BD">
        <w:rPr>
          <w:rFonts w:ascii="Arial" w:eastAsia="宋体" w:hAnsi="Arial" w:cs="Arial"/>
          <w:color w:val="000000"/>
          <w:kern w:val="0"/>
          <w:sz w:val="24"/>
          <w:szCs w:val="24"/>
        </w:rPr>
        <w:t>为标项</w:t>
      </w:r>
      <w:r w:rsidRPr="004E03BD">
        <w:rPr>
          <w:rFonts w:ascii="Arial" w:eastAsia="宋体" w:hAnsi="Arial" w:cs="Arial"/>
          <w:color w:val="000000"/>
          <w:kern w:val="0"/>
          <w:sz w:val="24"/>
          <w:szCs w:val="24"/>
        </w:rPr>
        <w:t>1</w:t>
      </w:r>
      <w:r w:rsidRPr="004E03BD">
        <w:rPr>
          <w:rFonts w:ascii="Arial" w:eastAsia="宋体" w:hAnsi="Arial" w:cs="Arial"/>
          <w:color w:val="000000"/>
          <w:kern w:val="0"/>
          <w:sz w:val="24"/>
          <w:szCs w:val="24"/>
        </w:rPr>
        <w:t>、</w:t>
      </w:r>
      <w:r w:rsidRPr="004E03BD">
        <w:rPr>
          <w:rFonts w:ascii="Arial" w:eastAsia="宋体" w:hAnsi="Arial" w:cs="Arial"/>
          <w:color w:val="000000"/>
          <w:kern w:val="0"/>
          <w:sz w:val="24"/>
          <w:szCs w:val="24"/>
        </w:rPr>
        <w:t>2</w:t>
      </w:r>
      <w:r w:rsidRPr="004E03BD">
        <w:rPr>
          <w:rFonts w:ascii="Arial" w:eastAsia="宋体" w:hAnsi="Arial" w:cs="Arial"/>
          <w:color w:val="000000"/>
          <w:kern w:val="0"/>
          <w:sz w:val="24"/>
          <w:szCs w:val="24"/>
        </w:rPr>
        <w:t>、</w:t>
      </w:r>
      <w:r w:rsidRPr="004E03BD">
        <w:rPr>
          <w:rFonts w:ascii="Arial" w:eastAsia="宋体" w:hAnsi="Arial" w:cs="Arial"/>
          <w:color w:val="000000"/>
          <w:kern w:val="0"/>
          <w:sz w:val="24"/>
          <w:szCs w:val="24"/>
        </w:rPr>
        <w:t>3</w:t>
      </w:r>
      <w:proofErr w:type="gramEnd"/>
      <w:r w:rsidRPr="004E03BD">
        <w:rPr>
          <w:rFonts w:ascii="Arial" w:eastAsia="宋体" w:hAnsi="Arial" w:cs="Arial"/>
          <w:color w:val="000000"/>
          <w:kern w:val="0"/>
          <w:sz w:val="24"/>
          <w:szCs w:val="24"/>
        </w:rPr>
        <w:t>的中标银行</w:t>
      </w:r>
    </w:p>
    <w:p w:rsidR="002218EB" w:rsidRPr="004E03BD" w:rsidRDefault="002218EB">
      <w:bookmarkStart w:id="0" w:name="_GoBack"/>
      <w:bookmarkEnd w:id="0"/>
    </w:p>
    <w:sectPr w:rsidR="002218EB" w:rsidRPr="004E03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EC" w:rsidRDefault="00B102EC" w:rsidP="004E03BD">
      <w:r>
        <w:separator/>
      </w:r>
    </w:p>
  </w:endnote>
  <w:endnote w:type="continuationSeparator" w:id="0">
    <w:p w:rsidR="00B102EC" w:rsidRDefault="00B102EC" w:rsidP="004E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EC" w:rsidRDefault="00B102EC" w:rsidP="004E03BD">
      <w:r>
        <w:separator/>
      </w:r>
    </w:p>
  </w:footnote>
  <w:footnote w:type="continuationSeparator" w:id="0">
    <w:p w:rsidR="00B102EC" w:rsidRDefault="00B102EC" w:rsidP="004E0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ED"/>
    <w:rsid w:val="002218EB"/>
    <w:rsid w:val="004E03BD"/>
    <w:rsid w:val="00B102EC"/>
    <w:rsid w:val="00DD0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03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03BD"/>
    <w:rPr>
      <w:sz w:val="18"/>
      <w:szCs w:val="18"/>
    </w:rPr>
  </w:style>
  <w:style w:type="paragraph" w:styleId="a4">
    <w:name w:val="footer"/>
    <w:basedOn w:val="a"/>
    <w:link w:val="Char0"/>
    <w:uiPriority w:val="99"/>
    <w:unhideWhenUsed/>
    <w:rsid w:val="004E03BD"/>
    <w:pPr>
      <w:tabs>
        <w:tab w:val="center" w:pos="4153"/>
        <w:tab w:val="right" w:pos="8306"/>
      </w:tabs>
      <w:snapToGrid w:val="0"/>
      <w:jc w:val="left"/>
    </w:pPr>
    <w:rPr>
      <w:sz w:val="18"/>
      <w:szCs w:val="18"/>
    </w:rPr>
  </w:style>
  <w:style w:type="character" w:customStyle="1" w:styleId="Char0">
    <w:name w:val="页脚 Char"/>
    <w:basedOn w:val="a0"/>
    <w:link w:val="a4"/>
    <w:uiPriority w:val="99"/>
    <w:rsid w:val="004E03BD"/>
    <w:rPr>
      <w:sz w:val="18"/>
      <w:szCs w:val="18"/>
    </w:rPr>
  </w:style>
  <w:style w:type="paragraph" w:styleId="a5">
    <w:name w:val="Normal (Web)"/>
    <w:basedOn w:val="a"/>
    <w:uiPriority w:val="99"/>
    <w:unhideWhenUsed/>
    <w:rsid w:val="004E03B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03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03BD"/>
    <w:rPr>
      <w:sz w:val="18"/>
      <w:szCs w:val="18"/>
    </w:rPr>
  </w:style>
  <w:style w:type="paragraph" w:styleId="a4">
    <w:name w:val="footer"/>
    <w:basedOn w:val="a"/>
    <w:link w:val="Char0"/>
    <w:uiPriority w:val="99"/>
    <w:unhideWhenUsed/>
    <w:rsid w:val="004E03BD"/>
    <w:pPr>
      <w:tabs>
        <w:tab w:val="center" w:pos="4153"/>
        <w:tab w:val="right" w:pos="8306"/>
      </w:tabs>
      <w:snapToGrid w:val="0"/>
      <w:jc w:val="left"/>
    </w:pPr>
    <w:rPr>
      <w:sz w:val="18"/>
      <w:szCs w:val="18"/>
    </w:rPr>
  </w:style>
  <w:style w:type="character" w:customStyle="1" w:styleId="Char0">
    <w:name w:val="页脚 Char"/>
    <w:basedOn w:val="a0"/>
    <w:link w:val="a4"/>
    <w:uiPriority w:val="99"/>
    <w:rsid w:val="004E03BD"/>
    <w:rPr>
      <w:sz w:val="18"/>
      <w:szCs w:val="18"/>
    </w:rPr>
  </w:style>
  <w:style w:type="paragraph" w:styleId="a5">
    <w:name w:val="Normal (Web)"/>
    <w:basedOn w:val="a"/>
    <w:uiPriority w:val="99"/>
    <w:unhideWhenUsed/>
    <w:rsid w:val="004E03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2020-06-17T09:41:00Z</dcterms:created>
  <dcterms:modified xsi:type="dcterms:W3CDTF">2020-06-17T09:41:00Z</dcterms:modified>
</cp:coreProperties>
</file>