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jc w:val="left"/>
        <w:rPr>
          <w:rFonts w:cs="Calibri"/>
          <w:b/>
          <w:color w:val="auto"/>
          <w:szCs w:val="21"/>
        </w:rPr>
      </w:pPr>
      <w:bookmarkStart w:id="134" w:name="_GoBack"/>
    </w:p>
    <w:p>
      <w:pPr>
        <w:snapToGrid w:val="0"/>
        <w:spacing w:line="300" w:lineRule="auto"/>
        <w:jc w:val="left"/>
        <w:rPr>
          <w:rFonts w:cs="Calibri"/>
          <w:b/>
          <w:color w:val="auto"/>
          <w:szCs w:val="21"/>
        </w:rPr>
      </w:pPr>
    </w:p>
    <w:p>
      <w:pPr>
        <w:snapToGrid w:val="0"/>
        <w:spacing w:line="300" w:lineRule="auto"/>
        <w:jc w:val="left"/>
        <w:rPr>
          <w:rFonts w:cs="Calibri"/>
          <w:b/>
          <w:color w:val="auto"/>
          <w:szCs w:val="21"/>
        </w:rPr>
      </w:pPr>
    </w:p>
    <w:p>
      <w:pPr>
        <w:pStyle w:val="2"/>
        <w:rPr>
          <w:color w:val="auto"/>
        </w:rPr>
      </w:pPr>
    </w:p>
    <w:p>
      <w:pPr>
        <w:snapToGrid w:val="0"/>
        <w:spacing w:line="300" w:lineRule="auto"/>
        <w:rPr>
          <w:rFonts w:cs="Calibri"/>
          <w:b/>
          <w:color w:val="auto"/>
          <w:szCs w:val="21"/>
        </w:rPr>
      </w:pPr>
    </w:p>
    <w:p>
      <w:pPr>
        <w:snapToGrid w:val="0"/>
        <w:spacing w:line="300" w:lineRule="auto"/>
        <w:jc w:val="center"/>
        <w:rPr>
          <w:rFonts w:hint="eastAsia" w:cs="Calibri"/>
          <w:color w:val="auto"/>
          <w:sz w:val="52"/>
          <w:szCs w:val="52"/>
          <w:lang w:eastAsia="zh-CN"/>
        </w:rPr>
      </w:pPr>
      <w:r>
        <w:rPr>
          <w:rFonts w:hint="eastAsia" w:cs="Calibri"/>
          <w:color w:val="auto"/>
          <w:sz w:val="52"/>
          <w:szCs w:val="52"/>
          <w:lang w:eastAsia="zh-CN"/>
        </w:rPr>
        <w:t>浙江省水利科技推广服务中心</w:t>
      </w:r>
    </w:p>
    <w:p>
      <w:pPr>
        <w:snapToGrid w:val="0"/>
        <w:spacing w:line="300" w:lineRule="auto"/>
        <w:jc w:val="center"/>
        <w:rPr>
          <w:rFonts w:hint="eastAsia" w:eastAsia="宋体" w:cs="Calibri"/>
          <w:color w:val="auto"/>
          <w:sz w:val="52"/>
          <w:szCs w:val="52"/>
          <w:lang w:eastAsia="zh-CN"/>
        </w:rPr>
      </w:pPr>
      <w:r>
        <w:rPr>
          <w:rFonts w:hint="eastAsia" w:cs="Calibri"/>
          <w:color w:val="auto"/>
          <w:sz w:val="52"/>
          <w:szCs w:val="52"/>
          <w:lang w:eastAsia="zh-CN"/>
        </w:rPr>
        <w:t>公款竞争性存放项目</w:t>
      </w:r>
    </w:p>
    <w:p>
      <w:pPr>
        <w:snapToGrid w:val="0"/>
        <w:spacing w:line="300" w:lineRule="auto"/>
        <w:jc w:val="left"/>
        <w:rPr>
          <w:rFonts w:cs="Calibri"/>
          <w:b/>
          <w:color w:val="auto"/>
          <w:szCs w:val="21"/>
        </w:rPr>
      </w:pPr>
    </w:p>
    <w:p>
      <w:pPr>
        <w:snapToGrid w:val="0"/>
        <w:spacing w:line="300" w:lineRule="auto"/>
        <w:jc w:val="left"/>
        <w:rPr>
          <w:rFonts w:cs="Calibri"/>
          <w:b/>
          <w:color w:val="auto"/>
          <w:szCs w:val="21"/>
        </w:rPr>
      </w:pPr>
    </w:p>
    <w:p>
      <w:pPr>
        <w:pStyle w:val="2"/>
        <w:rPr>
          <w:color w:val="auto"/>
        </w:rPr>
      </w:pPr>
    </w:p>
    <w:p>
      <w:pPr>
        <w:snapToGrid w:val="0"/>
        <w:spacing w:line="300" w:lineRule="auto"/>
        <w:jc w:val="center"/>
        <w:rPr>
          <w:rFonts w:eastAsia="黑体" w:cs="Calibri"/>
          <w:b/>
          <w:color w:val="auto"/>
          <w:sz w:val="100"/>
          <w:szCs w:val="100"/>
        </w:rPr>
      </w:pPr>
      <w:r>
        <w:rPr>
          <w:rFonts w:eastAsia="黑体" w:cs="Calibri"/>
          <w:b/>
          <w:color w:val="auto"/>
          <w:sz w:val="100"/>
          <w:szCs w:val="100"/>
        </w:rPr>
        <w:t>招标文件</w:t>
      </w:r>
    </w:p>
    <w:p>
      <w:pPr>
        <w:snapToGrid w:val="0"/>
        <w:spacing w:line="300" w:lineRule="auto"/>
        <w:jc w:val="left"/>
        <w:rPr>
          <w:rFonts w:cs="Calibri"/>
          <w:b/>
          <w:color w:val="auto"/>
          <w:szCs w:val="21"/>
        </w:rPr>
      </w:pPr>
    </w:p>
    <w:p>
      <w:pPr>
        <w:snapToGrid w:val="0"/>
        <w:spacing w:line="300" w:lineRule="auto"/>
        <w:jc w:val="left"/>
        <w:rPr>
          <w:rFonts w:cs="Calibri"/>
          <w:b/>
          <w:color w:val="auto"/>
          <w:szCs w:val="21"/>
        </w:rPr>
      </w:pPr>
    </w:p>
    <w:p>
      <w:pPr>
        <w:snapToGrid w:val="0"/>
        <w:spacing w:line="300" w:lineRule="auto"/>
        <w:jc w:val="center"/>
        <w:rPr>
          <w:rFonts w:cs="Calibri"/>
          <w:b/>
          <w:color w:val="auto"/>
          <w:sz w:val="52"/>
          <w:szCs w:val="22"/>
          <w:lang w:val="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cs="Calibri"/>
          <w:color w:val="auto"/>
          <w:sz w:val="28"/>
          <w:szCs w:val="28"/>
          <w:lang w:val="zh-CN"/>
        </w:rPr>
      </w:pPr>
      <w:r>
        <w:rPr>
          <w:rFonts w:cs="Calibri"/>
          <w:color w:val="auto"/>
          <w:sz w:val="28"/>
          <w:szCs w:val="28"/>
          <w:lang w:val="zh-CN"/>
        </w:rPr>
        <w:t>招标方式：公开招标</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cs="Calibri"/>
          <w:color w:val="auto"/>
          <w:sz w:val="28"/>
          <w:szCs w:val="28"/>
          <w:lang w:val="zh-CN"/>
        </w:rPr>
      </w:pPr>
      <w:r>
        <w:rPr>
          <w:rFonts w:hint="eastAsia" w:cs="Calibri"/>
          <w:color w:val="auto"/>
          <w:sz w:val="28"/>
          <w:szCs w:val="28"/>
          <w:lang w:val="zh-CN"/>
        </w:rPr>
        <w:t>项目编号</w:t>
      </w:r>
      <w:r>
        <w:rPr>
          <w:rFonts w:cs="Calibri"/>
          <w:color w:val="auto"/>
          <w:sz w:val="28"/>
          <w:szCs w:val="28"/>
          <w:lang w:val="zh-CN"/>
        </w:rPr>
        <w:t>：</w:t>
      </w:r>
      <w:r>
        <w:rPr>
          <w:rFonts w:hint="eastAsia" w:cs="Calibri"/>
          <w:color w:val="auto"/>
          <w:sz w:val="28"/>
          <w:szCs w:val="28"/>
          <w:lang w:val="zh-CN"/>
        </w:rPr>
        <w:t>ZSSJCG-202305013</w:t>
      </w:r>
    </w:p>
    <w:p>
      <w:pPr>
        <w:snapToGrid w:val="0"/>
        <w:spacing w:line="300" w:lineRule="auto"/>
        <w:jc w:val="left"/>
        <w:rPr>
          <w:rFonts w:cs="Calibri"/>
          <w:b/>
          <w:color w:val="auto"/>
          <w:szCs w:val="21"/>
        </w:rPr>
      </w:pPr>
    </w:p>
    <w:p>
      <w:pPr>
        <w:pStyle w:val="2"/>
        <w:rPr>
          <w:color w:val="auto"/>
        </w:rPr>
      </w:pPr>
    </w:p>
    <w:p>
      <w:pPr>
        <w:snapToGrid w:val="0"/>
        <w:spacing w:line="300" w:lineRule="auto"/>
        <w:jc w:val="left"/>
        <w:rPr>
          <w:rFonts w:cs="Calibri"/>
          <w:b/>
          <w:color w:val="auto"/>
          <w:szCs w:val="21"/>
        </w:rPr>
      </w:pPr>
    </w:p>
    <w:p>
      <w:pPr>
        <w:snapToGrid w:val="0"/>
        <w:spacing w:line="300" w:lineRule="auto"/>
        <w:jc w:val="left"/>
        <w:rPr>
          <w:rFonts w:cs="Calibri"/>
          <w:b/>
          <w:color w:val="auto"/>
          <w:szCs w:val="21"/>
        </w:rPr>
      </w:pPr>
    </w:p>
    <w:p>
      <w:pPr>
        <w:snapToGrid w:val="0"/>
        <w:spacing w:line="300" w:lineRule="auto"/>
        <w:jc w:val="left"/>
        <w:rPr>
          <w:rFonts w:cs="Calibri"/>
          <w:b/>
          <w:color w:val="auto"/>
          <w:szCs w:val="21"/>
        </w:rPr>
      </w:pPr>
    </w:p>
    <w:p>
      <w:pPr>
        <w:snapToGrid w:val="0"/>
        <w:spacing w:line="300" w:lineRule="auto"/>
        <w:jc w:val="left"/>
        <w:rPr>
          <w:rFonts w:cs="Calibri"/>
          <w:b/>
          <w:color w:val="auto"/>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cs="Calibri"/>
          <w:color w:val="auto"/>
          <w:sz w:val="32"/>
          <w:szCs w:val="32"/>
        </w:rPr>
      </w:pPr>
      <w:r>
        <w:rPr>
          <w:rFonts w:cs="Calibri"/>
          <w:color w:val="auto"/>
          <w:sz w:val="32"/>
          <w:szCs w:val="32"/>
        </w:rPr>
        <w:t>招标人：</w:t>
      </w:r>
      <w:r>
        <w:rPr>
          <w:rFonts w:hint="eastAsia" w:cs="Calibri"/>
          <w:color w:val="auto"/>
          <w:sz w:val="32"/>
          <w:szCs w:val="32"/>
          <w:u w:val="single"/>
          <w:lang w:eastAsia="zh-CN"/>
        </w:rPr>
        <w:t>浙江省水利科技推广服务中心</w:t>
      </w:r>
      <w:r>
        <w:rPr>
          <w:rFonts w:cs="Calibri"/>
          <w:color w:val="auto"/>
          <w:sz w:val="32"/>
          <w:szCs w:val="32"/>
        </w:rPr>
        <w:t>（盖章）</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cs="Calibri"/>
          <w:color w:val="auto"/>
          <w:sz w:val="32"/>
          <w:szCs w:val="32"/>
        </w:rPr>
      </w:pPr>
      <w:r>
        <w:rPr>
          <w:rFonts w:cs="Calibri"/>
          <w:color w:val="auto"/>
          <w:sz w:val="32"/>
          <w:szCs w:val="32"/>
        </w:rPr>
        <w:t>招标代理机构：</w:t>
      </w:r>
      <w:r>
        <w:rPr>
          <w:rFonts w:hint="eastAsia" w:cs="Calibri"/>
          <w:color w:val="auto"/>
          <w:sz w:val="32"/>
          <w:szCs w:val="32"/>
          <w:u w:val="single"/>
          <w:lang w:eastAsia="zh-CN"/>
        </w:rPr>
        <w:t>浙江水利水电工程审价中心有限公司</w:t>
      </w:r>
      <w:r>
        <w:rPr>
          <w:rFonts w:cs="Calibri"/>
          <w:color w:val="auto"/>
          <w:sz w:val="32"/>
          <w:szCs w:val="32"/>
        </w:rPr>
        <w:t>（盖章）</w:t>
      </w:r>
    </w:p>
    <w:p>
      <w:pPr>
        <w:snapToGrid w:val="0"/>
        <w:spacing w:line="300" w:lineRule="auto"/>
        <w:jc w:val="center"/>
        <w:rPr>
          <w:rFonts w:cs="Calibri"/>
          <w:b/>
          <w:color w:val="auto"/>
          <w:sz w:val="32"/>
          <w:szCs w:val="32"/>
        </w:rPr>
      </w:pPr>
    </w:p>
    <w:p>
      <w:pPr>
        <w:snapToGrid w:val="0"/>
        <w:spacing w:line="300" w:lineRule="auto"/>
        <w:jc w:val="center"/>
        <w:rPr>
          <w:rFonts w:cs="Calibri"/>
          <w:color w:val="auto"/>
          <w:sz w:val="32"/>
          <w:szCs w:val="32"/>
        </w:rPr>
      </w:pPr>
      <w:r>
        <w:rPr>
          <w:rFonts w:hint="eastAsia" w:cs="Calibri"/>
          <w:color w:val="auto"/>
          <w:sz w:val="32"/>
          <w:szCs w:val="32"/>
        </w:rPr>
        <w:t>二〇二</w:t>
      </w:r>
      <w:r>
        <w:rPr>
          <w:rFonts w:hint="eastAsia" w:cs="Calibri"/>
          <w:color w:val="auto"/>
          <w:sz w:val="32"/>
          <w:szCs w:val="32"/>
          <w:lang w:val="en-US" w:eastAsia="zh-CN"/>
        </w:rPr>
        <w:t>三</w:t>
      </w:r>
      <w:r>
        <w:rPr>
          <w:rFonts w:hint="eastAsia" w:cs="Calibri"/>
          <w:color w:val="auto"/>
          <w:sz w:val="32"/>
          <w:szCs w:val="32"/>
        </w:rPr>
        <w:t xml:space="preserve"> </w:t>
      </w:r>
      <w:r>
        <w:rPr>
          <w:rFonts w:cs="Calibri"/>
          <w:color w:val="auto"/>
          <w:sz w:val="32"/>
          <w:szCs w:val="32"/>
        </w:rPr>
        <w:t>年</w:t>
      </w:r>
      <w:r>
        <w:rPr>
          <w:rFonts w:hint="eastAsia" w:cs="Calibri"/>
          <w:color w:val="auto"/>
          <w:sz w:val="32"/>
          <w:szCs w:val="32"/>
        </w:rPr>
        <w:t xml:space="preserve"> </w:t>
      </w:r>
      <w:r>
        <w:rPr>
          <w:rFonts w:hint="eastAsia" w:cs="Calibri"/>
          <w:color w:val="auto"/>
          <w:sz w:val="32"/>
          <w:szCs w:val="32"/>
          <w:lang w:val="en-US" w:eastAsia="zh-CN"/>
        </w:rPr>
        <w:t>五</w:t>
      </w:r>
      <w:r>
        <w:rPr>
          <w:rFonts w:cs="Calibri"/>
          <w:color w:val="auto"/>
          <w:sz w:val="32"/>
          <w:szCs w:val="32"/>
        </w:rPr>
        <w:t xml:space="preserve"> 月</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300" w:lineRule="auto"/>
        <w:jc w:val="center"/>
        <w:textAlignment w:val="auto"/>
        <w:outlineLvl w:val="0"/>
        <w:rPr>
          <w:rFonts w:cs="Calibri"/>
          <w:b/>
          <w:bCs/>
          <w:color w:val="auto"/>
          <w:sz w:val="48"/>
          <w:szCs w:val="48"/>
        </w:rPr>
      </w:pPr>
      <w:r>
        <w:rPr>
          <w:rFonts w:cs="Calibri"/>
          <w:color w:val="auto"/>
          <w:sz w:val="32"/>
          <w:szCs w:val="32"/>
        </w:rPr>
        <w:br w:type="page"/>
      </w:r>
      <w:bookmarkStart w:id="0" w:name="_Toc9318"/>
      <w:r>
        <w:rPr>
          <w:rFonts w:cs="Calibri"/>
          <w:b/>
          <w:bCs/>
          <w:color w:val="auto"/>
          <w:sz w:val="48"/>
          <w:szCs w:val="48"/>
        </w:rPr>
        <w:t>目</w:t>
      </w:r>
      <w:r>
        <w:rPr>
          <w:rFonts w:hint="eastAsia" w:cs="Calibri"/>
          <w:b/>
          <w:bCs/>
          <w:color w:val="auto"/>
          <w:sz w:val="48"/>
          <w:szCs w:val="48"/>
          <w:lang w:val="en-US" w:eastAsia="zh-CN"/>
        </w:rPr>
        <w:t xml:space="preserve">  </w:t>
      </w:r>
      <w:r>
        <w:rPr>
          <w:rFonts w:cs="Calibri"/>
          <w:b/>
          <w:bCs/>
          <w:color w:val="auto"/>
          <w:sz w:val="48"/>
          <w:szCs w:val="48"/>
        </w:rPr>
        <w:t>录</w:t>
      </w:r>
      <w:bookmarkEnd w:id="0"/>
    </w:p>
    <w:p>
      <w:pPr>
        <w:pStyle w:val="25"/>
        <w:tabs>
          <w:tab w:val="right" w:leader="dot" w:pos="9185"/>
        </w:tabs>
        <w:spacing w:line="360" w:lineRule="auto"/>
        <w:rPr>
          <w:color w:val="auto"/>
          <w:sz w:val="28"/>
          <w:szCs w:val="28"/>
        </w:rPr>
      </w:pPr>
      <w:bookmarkStart w:id="1" w:name="_Toc10936"/>
      <w:r>
        <w:rPr>
          <w:rFonts w:cs="Calibri"/>
          <w:bCs/>
          <w:color w:val="auto"/>
          <w:sz w:val="28"/>
          <w:szCs w:val="28"/>
        </w:rPr>
        <w:fldChar w:fldCharType="begin"/>
      </w:r>
      <w:r>
        <w:rPr>
          <w:rFonts w:cs="Calibri"/>
          <w:bCs/>
          <w:color w:val="auto"/>
          <w:sz w:val="28"/>
          <w:szCs w:val="28"/>
        </w:rPr>
        <w:instrText xml:space="preserve">TOC \o "1-1" \h \u </w:instrText>
      </w:r>
      <w:r>
        <w:rPr>
          <w:rFonts w:cs="Calibri"/>
          <w:bCs/>
          <w:color w:val="auto"/>
          <w:sz w:val="28"/>
          <w:szCs w:val="28"/>
        </w:rPr>
        <w:fldChar w:fldCharType="separate"/>
      </w:r>
      <w:r>
        <w:rPr>
          <w:rFonts w:cs="Calibri"/>
          <w:color w:val="auto"/>
          <w:sz w:val="28"/>
          <w:szCs w:val="28"/>
        </w:rPr>
        <w:fldChar w:fldCharType="begin"/>
      </w:r>
      <w:r>
        <w:rPr>
          <w:rFonts w:cs="Calibri"/>
          <w:color w:val="auto"/>
          <w:sz w:val="28"/>
          <w:szCs w:val="28"/>
        </w:rPr>
        <w:instrText xml:space="preserve"> HYPERLINK \l _Toc27885 </w:instrText>
      </w:r>
      <w:r>
        <w:rPr>
          <w:rFonts w:cs="Calibri"/>
          <w:color w:val="auto"/>
          <w:sz w:val="28"/>
          <w:szCs w:val="28"/>
        </w:rPr>
        <w:fldChar w:fldCharType="separate"/>
      </w:r>
      <w:r>
        <w:rPr>
          <w:color w:val="auto"/>
          <w:sz w:val="28"/>
          <w:szCs w:val="28"/>
        </w:rPr>
        <w:t>第一章  招标公告</w:t>
      </w:r>
      <w:r>
        <w:rPr>
          <w:color w:val="auto"/>
          <w:sz w:val="28"/>
          <w:szCs w:val="28"/>
        </w:rPr>
        <w:tab/>
      </w:r>
      <w:r>
        <w:rPr>
          <w:color w:val="auto"/>
          <w:sz w:val="28"/>
          <w:szCs w:val="28"/>
        </w:rPr>
        <w:fldChar w:fldCharType="begin"/>
      </w:r>
      <w:r>
        <w:rPr>
          <w:color w:val="auto"/>
          <w:sz w:val="28"/>
          <w:szCs w:val="28"/>
        </w:rPr>
        <w:instrText xml:space="preserve"> PAGEREF _Toc27885 \h </w:instrText>
      </w:r>
      <w:r>
        <w:rPr>
          <w:color w:val="auto"/>
          <w:sz w:val="28"/>
          <w:szCs w:val="28"/>
        </w:rPr>
        <w:fldChar w:fldCharType="separate"/>
      </w:r>
      <w:r>
        <w:rPr>
          <w:color w:val="auto"/>
          <w:sz w:val="28"/>
          <w:szCs w:val="28"/>
        </w:rPr>
        <w:t>1</w:t>
      </w:r>
      <w:r>
        <w:rPr>
          <w:color w:val="auto"/>
          <w:sz w:val="28"/>
          <w:szCs w:val="28"/>
        </w:rPr>
        <w:fldChar w:fldCharType="end"/>
      </w:r>
      <w:r>
        <w:rPr>
          <w:rFonts w:cs="Calibri"/>
          <w:color w:val="auto"/>
          <w:sz w:val="28"/>
          <w:szCs w:val="28"/>
        </w:rPr>
        <w:fldChar w:fldCharType="end"/>
      </w:r>
    </w:p>
    <w:p>
      <w:pPr>
        <w:pStyle w:val="25"/>
        <w:tabs>
          <w:tab w:val="right" w:leader="dot" w:pos="9185"/>
        </w:tabs>
        <w:spacing w:line="360" w:lineRule="auto"/>
        <w:rPr>
          <w:color w:val="auto"/>
          <w:sz w:val="28"/>
          <w:szCs w:val="28"/>
        </w:rPr>
      </w:pPr>
      <w:r>
        <w:rPr>
          <w:rFonts w:cs="Calibri"/>
          <w:color w:val="auto"/>
          <w:sz w:val="28"/>
          <w:szCs w:val="28"/>
        </w:rPr>
        <w:fldChar w:fldCharType="begin"/>
      </w:r>
      <w:r>
        <w:rPr>
          <w:rFonts w:cs="Calibri"/>
          <w:color w:val="auto"/>
          <w:sz w:val="28"/>
          <w:szCs w:val="28"/>
        </w:rPr>
        <w:instrText xml:space="preserve"> HYPERLINK \l _Toc20521 </w:instrText>
      </w:r>
      <w:r>
        <w:rPr>
          <w:rFonts w:cs="Calibri"/>
          <w:color w:val="auto"/>
          <w:sz w:val="28"/>
          <w:szCs w:val="28"/>
        </w:rPr>
        <w:fldChar w:fldCharType="separate"/>
      </w:r>
      <w:r>
        <w:rPr>
          <w:rFonts w:cs="Calibri"/>
          <w:color w:val="auto"/>
          <w:sz w:val="28"/>
          <w:szCs w:val="28"/>
        </w:rPr>
        <w:t>第二章  投标人须知</w:t>
      </w:r>
      <w:r>
        <w:rPr>
          <w:color w:val="auto"/>
          <w:sz w:val="28"/>
          <w:szCs w:val="28"/>
        </w:rPr>
        <w:tab/>
      </w:r>
      <w:r>
        <w:rPr>
          <w:color w:val="auto"/>
          <w:sz w:val="28"/>
          <w:szCs w:val="28"/>
        </w:rPr>
        <w:fldChar w:fldCharType="begin"/>
      </w:r>
      <w:r>
        <w:rPr>
          <w:color w:val="auto"/>
          <w:sz w:val="28"/>
          <w:szCs w:val="28"/>
        </w:rPr>
        <w:instrText xml:space="preserve"> PAGEREF _Toc20521 \h </w:instrText>
      </w:r>
      <w:r>
        <w:rPr>
          <w:color w:val="auto"/>
          <w:sz w:val="28"/>
          <w:szCs w:val="28"/>
        </w:rPr>
        <w:fldChar w:fldCharType="separate"/>
      </w:r>
      <w:r>
        <w:rPr>
          <w:color w:val="auto"/>
          <w:sz w:val="28"/>
          <w:szCs w:val="28"/>
        </w:rPr>
        <w:t>4</w:t>
      </w:r>
      <w:r>
        <w:rPr>
          <w:color w:val="auto"/>
          <w:sz w:val="28"/>
          <w:szCs w:val="28"/>
        </w:rPr>
        <w:fldChar w:fldCharType="end"/>
      </w:r>
      <w:r>
        <w:rPr>
          <w:rFonts w:cs="Calibri"/>
          <w:color w:val="auto"/>
          <w:sz w:val="28"/>
          <w:szCs w:val="28"/>
        </w:rPr>
        <w:fldChar w:fldCharType="end"/>
      </w:r>
    </w:p>
    <w:p>
      <w:pPr>
        <w:pStyle w:val="25"/>
        <w:tabs>
          <w:tab w:val="right" w:leader="dot" w:pos="9185"/>
        </w:tabs>
        <w:spacing w:line="360" w:lineRule="auto"/>
        <w:rPr>
          <w:color w:val="auto"/>
          <w:sz w:val="28"/>
          <w:szCs w:val="28"/>
        </w:rPr>
      </w:pPr>
      <w:r>
        <w:rPr>
          <w:rFonts w:cs="Calibri"/>
          <w:color w:val="auto"/>
          <w:sz w:val="28"/>
          <w:szCs w:val="28"/>
        </w:rPr>
        <w:fldChar w:fldCharType="begin"/>
      </w:r>
      <w:r>
        <w:rPr>
          <w:rFonts w:cs="Calibri"/>
          <w:color w:val="auto"/>
          <w:sz w:val="28"/>
          <w:szCs w:val="28"/>
        </w:rPr>
        <w:instrText xml:space="preserve"> HYPERLINK \l _Toc1164 </w:instrText>
      </w:r>
      <w:r>
        <w:rPr>
          <w:rFonts w:cs="Calibri"/>
          <w:color w:val="auto"/>
          <w:sz w:val="28"/>
          <w:szCs w:val="28"/>
        </w:rPr>
        <w:fldChar w:fldCharType="separate"/>
      </w:r>
      <w:r>
        <w:rPr>
          <w:rFonts w:cs="Calibri"/>
          <w:color w:val="auto"/>
          <w:sz w:val="28"/>
          <w:szCs w:val="28"/>
        </w:rPr>
        <w:t>第三章  招标内容及需求</w:t>
      </w:r>
      <w:r>
        <w:rPr>
          <w:color w:val="auto"/>
          <w:sz w:val="28"/>
          <w:szCs w:val="28"/>
        </w:rPr>
        <w:tab/>
      </w:r>
      <w:r>
        <w:rPr>
          <w:color w:val="auto"/>
          <w:sz w:val="28"/>
          <w:szCs w:val="28"/>
        </w:rPr>
        <w:fldChar w:fldCharType="begin"/>
      </w:r>
      <w:r>
        <w:rPr>
          <w:color w:val="auto"/>
          <w:sz w:val="28"/>
          <w:szCs w:val="28"/>
        </w:rPr>
        <w:instrText xml:space="preserve"> PAGEREF _Toc1164 \h </w:instrText>
      </w:r>
      <w:r>
        <w:rPr>
          <w:color w:val="auto"/>
          <w:sz w:val="28"/>
          <w:szCs w:val="28"/>
        </w:rPr>
        <w:fldChar w:fldCharType="separate"/>
      </w:r>
      <w:r>
        <w:rPr>
          <w:color w:val="auto"/>
          <w:sz w:val="28"/>
          <w:szCs w:val="28"/>
        </w:rPr>
        <w:t>13</w:t>
      </w:r>
      <w:r>
        <w:rPr>
          <w:color w:val="auto"/>
          <w:sz w:val="28"/>
          <w:szCs w:val="28"/>
        </w:rPr>
        <w:fldChar w:fldCharType="end"/>
      </w:r>
      <w:r>
        <w:rPr>
          <w:rFonts w:cs="Calibri"/>
          <w:color w:val="auto"/>
          <w:sz w:val="28"/>
          <w:szCs w:val="28"/>
        </w:rPr>
        <w:fldChar w:fldCharType="end"/>
      </w:r>
    </w:p>
    <w:p>
      <w:pPr>
        <w:pStyle w:val="25"/>
        <w:tabs>
          <w:tab w:val="right" w:leader="dot" w:pos="9185"/>
        </w:tabs>
        <w:spacing w:line="360" w:lineRule="auto"/>
        <w:rPr>
          <w:color w:val="auto"/>
          <w:sz w:val="28"/>
          <w:szCs w:val="28"/>
        </w:rPr>
      </w:pPr>
      <w:r>
        <w:rPr>
          <w:rFonts w:cs="Calibri"/>
          <w:color w:val="auto"/>
          <w:sz w:val="28"/>
          <w:szCs w:val="28"/>
        </w:rPr>
        <w:fldChar w:fldCharType="begin"/>
      </w:r>
      <w:r>
        <w:rPr>
          <w:rFonts w:cs="Calibri"/>
          <w:color w:val="auto"/>
          <w:sz w:val="28"/>
          <w:szCs w:val="28"/>
        </w:rPr>
        <w:instrText xml:space="preserve"> HYPERLINK \l _Toc10939 </w:instrText>
      </w:r>
      <w:r>
        <w:rPr>
          <w:rFonts w:cs="Calibri"/>
          <w:color w:val="auto"/>
          <w:sz w:val="28"/>
          <w:szCs w:val="28"/>
        </w:rPr>
        <w:fldChar w:fldCharType="separate"/>
      </w:r>
      <w:r>
        <w:rPr>
          <w:color w:val="auto"/>
          <w:sz w:val="28"/>
          <w:szCs w:val="28"/>
        </w:rPr>
        <w:t xml:space="preserve">第四章  </w:t>
      </w:r>
      <w:r>
        <w:rPr>
          <w:rFonts w:hint="eastAsia"/>
          <w:color w:val="auto"/>
          <w:sz w:val="28"/>
          <w:szCs w:val="28"/>
          <w:lang w:eastAsia="zh-CN"/>
        </w:rPr>
        <w:t>评标</w:t>
      </w:r>
      <w:r>
        <w:rPr>
          <w:color w:val="auto"/>
          <w:sz w:val="28"/>
          <w:szCs w:val="28"/>
        </w:rPr>
        <w:t>办法</w:t>
      </w:r>
      <w:r>
        <w:rPr>
          <w:color w:val="auto"/>
          <w:sz w:val="28"/>
          <w:szCs w:val="28"/>
        </w:rPr>
        <w:tab/>
      </w:r>
      <w:r>
        <w:rPr>
          <w:color w:val="auto"/>
          <w:sz w:val="28"/>
          <w:szCs w:val="28"/>
        </w:rPr>
        <w:fldChar w:fldCharType="begin"/>
      </w:r>
      <w:r>
        <w:rPr>
          <w:color w:val="auto"/>
          <w:sz w:val="28"/>
          <w:szCs w:val="28"/>
        </w:rPr>
        <w:instrText xml:space="preserve"> PAGEREF _Toc10939 \h </w:instrText>
      </w:r>
      <w:r>
        <w:rPr>
          <w:color w:val="auto"/>
          <w:sz w:val="28"/>
          <w:szCs w:val="28"/>
        </w:rPr>
        <w:fldChar w:fldCharType="separate"/>
      </w:r>
      <w:r>
        <w:rPr>
          <w:color w:val="auto"/>
          <w:sz w:val="28"/>
          <w:szCs w:val="28"/>
        </w:rPr>
        <w:t>15</w:t>
      </w:r>
      <w:r>
        <w:rPr>
          <w:color w:val="auto"/>
          <w:sz w:val="28"/>
          <w:szCs w:val="28"/>
        </w:rPr>
        <w:fldChar w:fldCharType="end"/>
      </w:r>
      <w:r>
        <w:rPr>
          <w:rFonts w:cs="Calibri"/>
          <w:color w:val="auto"/>
          <w:sz w:val="28"/>
          <w:szCs w:val="28"/>
        </w:rPr>
        <w:fldChar w:fldCharType="end"/>
      </w:r>
    </w:p>
    <w:p>
      <w:pPr>
        <w:pStyle w:val="25"/>
        <w:tabs>
          <w:tab w:val="right" w:leader="dot" w:pos="9185"/>
        </w:tabs>
        <w:spacing w:line="360" w:lineRule="auto"/>
        <w:rPr>
          <w:color w:val="auto"/>
          <w:sz w:val="28"/>
          <w:szCs w:val="28"/>
        </w:rPr>
      </w:pPr>
      <w:r>
        <w:rPr>
          <w:rFonts w:cs="Calibri"/>
          <w:color w:val="auto"/>
          <w:sz w:val="28"/>
          <w:szCs w:val="28"/>
        </w:rPr>
        <w:fldChar w:fldCharType="begin"/>
      </w:r>
      <w:r>
        <w:rPr>
          <w:rFonts w:cs="Calibri"/>
          <w:color w:val="auto"/>
          <w:sz w:val="28"/>
          <w:szCs w:val="28"/>
        </w:rPr>
        <w:instrText xml:space="preserve"> HYPERLINK \l _Toc13976 </w:instrText>
      </w:r>
      <w:r>
        <w:rPr>
          <w:rFonts w:cs="Calibri"/>
          <w:color w:val="auto"/>
          <w:sz w:val="28"/>
          <w:szCs w:val="28"/>
        </w:rPr>
        <w:fldChar w:fldCharType="separate"/>
      </w:r>
      <w:r>
        <w:rPr>
          <w:rFonts w:cs="Calibri"/>
          <w:color w:val="auto"/>
          <w:sz w:val="28"/>
          <w:szCs w:val="28"/>
        </w:rPr>
        <w:t>第五章  协议主要条款</w:t>
      </w:r>
      <w:r>
        <w:rPr>
          <w:color w:val="auto"/>
          <w:sz w:val="28"/>
          <w:szCs w:val="28"/>
        </w:rPr>
        <w:tab/>
      </w:r>
      <w:r>
        <w:rPr>
          <w:color w:val="auto"/>
          <w:sz w:val="28"/>
          <w:szCs w:val="28"/>
        </w:rPr>
        <w:fldChar w:fldCharType="begin"/>
      </w:r>
      <w:r>
        <w:rPr>
          <w:color w:val="auto"/>
          <w:sz w:val="28"/>
          <w:szCs w:val="28"/>
        </w:rPr>
        <w:instrText xml:space="preserve"> PAGEREF _Toc13976 \h </w:instrText>
      </w:r>
      <w:r>
        <w:rPr>
          <w:color w:val="auto"/>
          <w:sz w:val="28"/>
          <w:szCs w:val="28"/>
        </w:rPr>
        <w:fldChar w:fldCharType="separate"/>
      </w:r>
      <w:r>
        <w:rPr>
          <w:color w:val="auto"/>
          <w:sz w:val="28"/>
          <w:szCs w:val="28"/>
        </w:rPr>
        <w:t>19</w:t>
      </w:r>
      <w:r>
        <w:rPr>
          <w:color w:val="auto"/>
          <w:sz w:val="28"/>
          <w:szCs w:val="28"/>
        </w:rPr>
        <w:fldChar w:fldCharType="end"/>
      </w:r>
      <w:r>
        <w:rPr>
          <w:rFonts w:cs="Calibri"/>
          <w:color w:val="auto"/>
          <w:sz w:val="28"/>
          <w:szCs w:val="28"/>
        </w:rPr>
        <w:fldChar w:fldCharType="end"/>
      </w:r>
    </w:p>
    <w:p>
      <w:pPr>
        <w:pStyle w:val="25"/>
        <w:tabs>
          <w:tab w:val="right" w:leader="dot" w:pos="9185"/>
        </w:tabs>
        <w:spacing w:line="360" w:lineRule="auto"/>
        <w:rPr>
          <w:color w:val="auto"/>
          <w:sz w:val="28"/>
          <w:szCs w:val="28"/>
        </w:rPr>
      </w:pPr>
      <w:r>
        <w:rPr>
          <w:rFonts w:cs="Calibri"/>
          <w:color w:val="auto"/>
          <w:sz w:val="28"/>
          <w:szCs w:val="28"/>
        </w:rPr>
        <w:fldChar w:fldCharType="begin"/>
      </w:r>
      <w:r>
        <w:rPr>
          <w:rFonts w:cs="Calibri"/>
          <w:color w:val="auto"/>
          <w:sz w:val="28"/>
          <w:szCs w:val="28"/>
        </w:rPr>
        <w:instrText xml:space="preserve"> HYPERLINK \l _Toc32370 </w:instrText>
      </w:r>
      <w:r>
        <w:rPr>
          <w:rFonts w:cs="Calibri"/>
          <w:color w:val="auto"/>
          <w:sz w:val="28"/>
          <w:szCs w:val="28"/>
        </w:rPr>
        <w:fldChar w:fldCharType="separate"/>
      </w:r>
      <w:r>
        <w:rPr>
          <w:rFonts w:cs="Calibri"/>
          <w:color w:val="auto"/>
          <w:sz w:val="28"/>
          <w:szCs w:val="28"/>
        </w:rPr>
        <w:t>第六章  投标文件格式</w:t>
      </w:r>
      <w:r>
        <w:rPr>
          <w:color w:val="auto"/>
          <w:sz w:val="28"/>
          <w:szCs w:val="28"/>
        </w:rPr>
        <w:tab/>
      </w:r>
      <w:r>
        <w:rPr>
          <w:color w:val="auto"/>
          <w:sz w:val="28"/>
          <w:szCs w:val="28"/>
        </w:rPr>
        <w:fldChar w:fldCharType="begin"/>
      </w:r>
      <w:r>
        <w:rPr>
          <w:color w:val="auto"/>
          <w:sz w:val="28"/>
          <w:szCs w:val="28"/>
        </w:rPr>
        <w:instrText xml:space="preserve"> PAGEREF _Toc32370 \h </w:instrText>
      </w:r>
      <w:r>
        <w:rPr>
          <w:color w:val="auto"/>
          <w:sz w:val="28"/>
          <w:szCs w:val="28"/>
        </w:rPr>
        <w:fldChar w:fldCharType="separate"/>
      </w:r>
      <w:r>
        <w:rPr>
          <w:color w:val="auto"/>
          <w:sz w:val="28"/>
          <w:szCs w:val="28"/>
        </w:rPr>
        <w:t>22</w:t>
      </w:r>
      <w:r>
        <w:rPr>
          <w:color w:val="auto"/>
          <w:sz w:val="28"/>
          <w:szCs w:val="28"/>
        </w:rPr>
        <w:fldChar w:fldCharType="end"/>
      </w:r>
      <w:r>
        <w:rPr>
          <w:rFonts w:cs="Calibri"/>
          <w:color w:val="auto"/>
          <w:sz w:val="28"/>
          <w:szCs w:val="28"/>
        </w:rPr>
        <w:fldChar w:fldCharType="end"/>
      </w:r>
    </w:p>
    <w:p>
      <w:pPr>
        <w:spacing w:line="360" w:lineRule="auto"/>
        <w:rPr>
          <w:rFonts w:cs="Calibri"/>
          <w:color w:val="auto"/>
        </w:rPr>
      </w:pPr>
      <w:r>
        <w:rPr>
          <w:rFonts w:cs="Calibri"/>
          <w:color w:val="auto"/>
          <w:sz w:val="28"/>
          <w:szCs w:val="28"/>
        </w:rPr>
        <w:fldChar w:fldCharType="end"/>
      </w:r>
      <w:bookmarkStart w:id="2" w:name="_Toc293343927"/>
    </w:p>
    <w:p>
      <w:pPr>
        <w:spacing w:line="300" w:lineRule="auto"/>
        <w:rPr>
          <w:color w:val="auto"/>
        </w:rPr>
        <w:sectPr>
          <w:headerReference r:id="rId4" w:type="first"/>
          <w:headerReference r:id="rId3" w:type="default"/>
          <w:footerReference r:id="rId5" w:type="even"/>
          <w:pgSz w:w="11906" w:h="16838"/>
          <w:pgMar w:top="1247" w:right="1417" w:bottom="1417" w:left="1474" w:header="851" w:footer="850" w:gutter="0"/>
          <w:pgNumType w:start="1"/>
          <w:cols w:space="720" w:num="1"/>
          <w:titlePg/>
          <w:docGrid w:linePitch="312" w:charSpace="0"/>
        </w:sectPr>
      </w:pPr>
    </w:p>
    <w:p>
      <w:pPr>
        <w:pStyle w:val="5"/>
        <w:bidi w:val="0"/>
        <w:rPr>
          <w:color w:val="auto"/>
        </w:rPr>
      </w:pPr>
      <w:bookmarkStart w:id="3" w:name="_Toc27885"/>
      <w:r>
        <w:rPr>
          <w:color w:val="auto"/>
        </w:rPr>
        <w:t>第一章  招标公告</w:t>
      </w:r>
      <w:bookmarkEnd w:id="1"/>
      <w:bookmarkEnd w:id="2"/>
      <w:bookmarkEnd w:id="3"/>
    </w:p>
    <w:p>
      <w:pPr>
        <w:keepNext w:val="0"/>
        <w:keepLines w:val="0"/>
        <w:pageBreakBefore w:val="0"/>
        <w:kinsoku/>
        <w:wordWrap/>
        <w:overflowPunct/>
        <w:topLinePunct w:val="0"/>
        <w:autoSpaceDE/>
        <w:autoSpaceDN/>
        <w:bidi w:val="0"/>
        <w:adjustRightInd/>
        <w:snapToGrid w:val="0"/>
        <w:spacing w:line="360" w:lineRule="auto"/>
        <w:ind w:left="0" w:firstLine="480" w:firstLineChars="200"/>
        <w:jc w:val="left"/>
        <w:textAlignment w:val="auto"/>
        <w:rPr>
          <w:rFonts w:cs="Calibri"/>
          <w:color w:val="auto"/>
          <w:sz w:val="24"/>
          <w:szCs w:val="24"/>
        </w:rPr>
      </w:pPr>
      <w:r>
        <w:rPr>
          <w:rFonts w:hint="eastAsia" w:cs="Calibri"/>
          <w:color w:val="auto"/>
          <w:sz w:val="24"/>
          <w:szCs w:val="24"/>
        </w:rPr>
        <w:t>根据《关于防止领导干部在公款存放方面发生利益冲突和利益输送的办法》(浙委办发〔2015〕8号)、《浙江省省级行政事业单位公款竞争性存放管理暂行办法》(浙政办发〔2015〕91号)、《关于进一步规范省级行政事业单位公款竞争性存放管理的通知》（浙财预</w:t>
      </w:r>
      <w:r>
        <w:rPr>
          <w:rFonts w:hint="eastAsia" w:cs="Calibri"/>
          <w:color w:val="auto"/>
          <w:sz w:val="24"/>
          <w:szCs w:val="24"/>
        </w:rPr>
        <w:t>执〔2018〕5号）规定，决定开展公款存放招标工作，欢迎符合条件的机构参加投标。</w:t>
      </w:r>
    </w:p>
    <w:p>
      <w:pPr>
        <w:keepNext w:val="0"/>
        <w:keepLines w:val="0"/>
        <w:pageBreakBefore w:val="0"/>
        <w:widowControl w:val="0"/>
        <w:numPr>
          <w:ilvl w:val="0"/>
          <w:numId w:val="1"/>
        </w:numPr>
        <w:kinsoku/>
        <w:wordWrap/>
        <w:overflowPunct/>
        <w:topLinePunct w:val="0"/>
        <w:autoSpaceDE/>
        <w:autoSpaceDN/>
        <w:bidi w:val="0"/>
        <w:adjustRightInd/>
        <w:spacing w:line="360" w:lineRule="auto"/>
        <w:ind w:left="0" w:firstLine="480" w:firstLineChars="200"/>
        <w:jc w:val="left"/>
        <w:textAlignment w:val="auto"/>
        <w:outlineLvl w:val="0"/>
        <w:rPr>
          <w:rFonts w:ascii="宋体" w:hAnsi="宋体" w:eastAsia="宋体" w:cs="Times New Roman"/>
          <w:color w:val="auto"/>
          <w:kern w:val="2"/>
          <w:sz w:val="24"/>
          <w:szCs w:val="24"/>
          <w:lang w:val="en-US" w:eastAsia="zh-CN" w:bidi="ar-SA"/>
        </w:rPr>
      </w:pPr>
      <w:bookmarkStart w:id="4" w:name="_Toc21502"/>
      <w:r>
        <w:rPr>
          <w:rFonts w:hint="eastAsia" w:ascii="宋体" w:hAnsi="宋体" w:eastAsia="宋体" w:cs="Times New Roman"/>
          <w:color w:val="auto"/>
          <w:kern w:val="2"/>
          <w:sz w:val="24"/>
          <w:szCs w:val="24"/>
          <w:lang w:val="en-US" w:eastAsia="zh-CN" w:bidi="ar-SA"/>
        </w:rPr>
        <w:t>招标项目编号：ZSSJCG-202305013</w:t>
      </w:r>
      <w:bookmarkEnd w:id="4"/>
    </w:p>
    <w:p>
      <w:pPr>
        <w:keepNext w:val="0"/>
        <w:keepLines w:val="0"/>
        <w:pageBreakBefore w:val="0"/>
        <w:widowControl w:val="0"/>
        <w:numPr>
          <w:ilvl w:val="0"/>
          <w:numId w:val="1"/>
        </w:numPr>
        <w:kinsoku/>
        <w:wordWrap/>
        <w:overflowPunct/>
        <w:topLinePunct w:val="0"/>
        <w:autoSpaceDE/>
        <w:autoSpaceDN/>
        <w:bidi w:val="0"/>
        <w:adjustRightInd/>
        <w:spacing w:line="360" w:lineRule="auto"/>
        <w:ind w:left="0" w:firstLine="480" w:firstLineChars="200"/>
        <w:jc w:val="left"/>
        <w:textAlignment w:val="auto"/>
        <w:outlineLvl w:val="0"/>
        <w:rPr>
          <w:rFonts w:ascii="宋体" w:hAnsi="宋体" w:eastAsia="宋体" w:cs="Times New Roman"/>
          <w:color w:val="auto"/>
          <w:kern w:val="2"/>
          <w:sz w:val="24"/>
          <w:szCs w:val="24"/>
          <w:lang w:val="en-US" w:eastAsia="zh-CN" w:bidi="ar-SA"/>
        </w:rPr>
      </w:pPr>
      <w:bookmarkStart w:id="5" w:name="_Toc7822"/>
      <w:r>
        <w:rPr>
          <w:rFonts w:hint="eastAsia" w:ascii="宋体" w:hAnsi="宋体" w:eastAsia="宋体" w:cs="Times New Roman"/>
          <w:color w:val="auto"/>
          <w:kern w:val="2"/>
          <w:sz w:val="24"/>
          <w:szCs w:val="24"/>
          <w:lang w:val="en-US" w:eastAsia="zh-CN" w:bidi="ar-SA"/>
        </w:rPr>
        <w:t>招标项目名称：浙江省水利科技推广服务中心公款竞争性存放项目</w:t>
      </w:r>
      <w:bookmarkEnd w:id="5"/>
    </w:p>
    <w:p>
      <w:pPr>
        <w:keepNext w:val="0"/>
        <w:keepLines w:val="0"/>
        <w:pageBreakBefore w:val="0"/>
        <w:widowControl w:val="0"/>
        <w:numPr>
          <w:ilvl w:val="0"/>
          <w:numId w:val="1"/>
        </w:numPr>
        <w:kinsoku/>
        <w:wordWrap/>
        <w:overflowPunct/>
        <w:topLinePunct w:val="0"/>
        <w:autoSpaceDE/>
        <w:autoSpaceDN/>
        <w:bidi w:val="0"/>
        <w:adjustRightInd/>
        <w:spacing w:line="360" w:lineRule="auto"/>
        <w:ind w:left="0" w:firstLine="480" w:firstLineChars="200"/>
        <w:jc w:val="left"/>
        <w:textAlignment w:val="auto"/>
        <w:outlineLvl w:val="0"/>
        <w:rPr>
          <w:rFonts w:ascii="宋体" w:hAnsi="宋体" w:eastAsia="宋体" w:cs="Times New Roman"/>
          <w:color w:val="auto"/>
          <w:kern w:val="2"/>
          <w:sz w:val="24"/>
          <w:szCs w:val="24"/>
          <w:lang w:val="en-US" w:eastAsia="zh-CN" w:bidi="ar-SA"/>
        </w:rPr>
      </w:pPr>
      <w:bookmarkStart w:id="6" w:name="_Toc14984"/>
      <w:r>
        <w:rPr>
          <w:rFonts w:hint="eastAsia" w:ascii="宋体" w:hAnsi="宋体" w:eastAsia="宋体" w:cs="Times New Roman"/>
          <w:color w:val="auto"/>
          <w:kern w:val="2"/>
          <w:sz w:val="24"/>
          <w:szCs w:val="24"/>
          <w:lang w:val="en-US" w:eastAsia="zh-CN" w:bidi="ar-SA"/>
        </w:rPr>
        <w:t>招标项目内容：</w:t>
      </w:r>
      <w:bookmarkEnd w:id="6"/>
    </w:p>
    <w:p>
      <w:pPr>
        <w:keepNext w:val="0"/>
        <w:keepLines w:val="0"/>
        <w:pageBreakBefore w:val="0"/>
        <w:kinsoku/>
        <w:wordWrap/>
        <w:overflowPunct/>
        <w:topLinePunct w:val="0"/>
        <w:autoSpaceDE/>
        <w:autoSpaceDN/>
        <w:bidi w:val="0"/>
        <w:adjustRightInd/>
        <w:snapToGrid w:val="0"/>
        <w:spacing w:line="360" w:lineRule="auto"/>
        <w:ind w:left="0" w:firstLine="480" w:firstLineChars="200"/>
        <w:jc w:val="left"/>
        <w:textAlignment w:val="auto"/>
        <w:rPr>
          <w:rFonts w:cs="Calibri"/>
          <w:color w:val="auto"/>
          <w:sz w:val="24"/>
          <w:szCs w:val="24"/>
        </w:rPr>
      </w:pPr>
      <w:r>
        <w:rPr>
          <w:rFonts w:hint="eastAsia" w:cs="Calibri"/>
          <w:color w:val="auto"/>
          <w:sz w:val="24"/>
          <w:szCs w:val="24"/>
        </w:rPr>
        <w:t>（一）</w:t>
      </w:r>
      <w:r>
        <w:rPr>
          <w:rFonts w:cs="Calibri"/>
          <w:color w:val="auto"/>
          <w:sz w:val="24"/>
          <w:szCs w:val="24"/>
        </w:rPr>
        <w:t>公款总额度：</w:t>
      </w:r>
    </w:p>
    <w:p>
      <w:pPr>
        <w:keepNext w:val="0"/>
        <w:keepLines w:val="0"/>
        <w:pageBreakBefore w:val="0"/>
        <w:kinsoku/>
        <w:wordWrap/>
        <w:overflowPunct/>
        <w:topLinePunct w:val="0"/>
        <w:autoSpaceDE/>
        <w:autoSpaceDN/>
        <w:bidi w:val="0"/>
        <w:adjustRightInd/>
        <w:snapToGrid w:val="0"/>
        <w:spacing w:line="360" w:lineRule="auto"/>
        <w:ind w:left="0" w:firstLine="480" w:firstLineChars="200"/>
        <w:jc w:val="left"/>
        <w:textAlignment w:val="auto"/>
        <w:rPr>
          <w:rFonts w:cs="Calibri"/>
          <w:snapToGrid w:val="0"/>
          <w:color w:val="auto"/>
          <w:kern w:val="0"/>
          <w:sz w:val="24"/>
          <w:szCs w:val="24"/>
        </w:rPr>
      </w:pPr>
      <w:bookmarkStart w:id="7" w:name="_Hlk106098131"/>
      <w:r>
        <w:rPr>
          <w:rFonts w:hint="eastAsia" w:cs="Calibri"/>
          <w:snapToGrid w:val="0"/>
          <w:color w:val="auto"/>
          <w:kern w:val="0"/>
          <w:sz w:val="24"/>
          <w:szCs w:val="24"/>
        </w:rPr>
        <w:t>本次招标拟定期存款规模确定为8500万元，其中浙江省水利科技推广服务中心8300万、浙江省水利学会200万。</w:t>
      </w:r>
      <w:r>
        <w:rPr>
          <w:rFonts w:hint="eastAsia" w:cs="Calibri"/>
          <w:snapToGrid w:val="0"/>
          <w:color w:val="auto"/>
          <w:kern w:val="0"/>
          <w:sz w:val="24"/>
          <w:szCs w:val="24"/>
          <w:lang w:val="en-US" w:eastAsia="zh-CN"/>
        </w:rPr>
        <w:t>全部</w:t>
      </w:r>
      <w:r>
        <w:rPr>
          <w:rFonts w:hint="eastAsia" w:cs="Calibri"/>
          <w:snapToGrid w:val="0"/>
          <w:color w:val="auto"/>
          <w:kern w:val="0"/>
          <w:sz w:val="24"/>
          <w:szCs w:val="24"/>
        </w:rPr>
        <w:t>为单位自有资金。</w:t>
      </w:r>
    </w:p>
    <w:bookmarkEnd w:id="7"/>
    <w:p>
      <w:pPr>
        <w:keepNext w:val="0"/>
        <w:keepLines w:val="0"/>
        <w:pageBreakBefore w:val="0"/>
        <w:kinsoku/>
        <w:wordWrap/>
        <w:overflowPunct/>
        <w:topLinePunct w:val="0"/>
        <w:autoSpaceDE/>
        <w:autoSpaceDN/>
        <w:bidi w:val="0"/>
        <w:adjustRightInd/>
        <w:snapToGrid w:val="0"/>
        <w:spacing w:line="360" w:lineRule="auto"/>
        <w:ind w:left="0" w:firstLine="480" w:firstLineChars="200"/>
        <w:jc w:val="left"/>
        <w:textAlignment w:val="auto"/>
        <w:rPr>
          <w:rFonts w:cs="Calibri"/>
          <w:snapToGrid w:val="0"/>
          <w:color w:val="auto"/>
          <w:kern w:val="0"/>
          <w:sz w:val="24"/>
          <w:szCs w:val="24"/>
        </w:rPr>
      </w:pPr>
      <w:r>
        <w:rPr>
          <w:rFonts w:hint="eastAsia" w:cs="Calibri"/>
          <w:snapToGrid w:val="0"/>
          <w:color w:val="auto"/>
          <w:kern w:val="0"/>
          <w:sz w:val="24"/>
          <w:szCs w:val="24"/>
        </w:rPr>
        <w:t>（二）</w:t>
      </w:r>
      <w:r>
        <w:rPr>
          <w:rFonts w:cs="Calibri"/>
          <w:snapToGrid w:val="0"/>
          <w:color w:val="auto"/>
          <w:kern w:val="0"/>
          <w:sz w:val="24"/>
          <w:szCs w:val="24"/>
        </w:rPr>
        <w:t>存款期限</w:t>
      </w:r>
      <w:r>
        <w:rPr>
          <w:rFonts w:hint="eastAsia" w:cs="Calibri"/>
          <w:snapToGrid w:val="0"/>
          <w:color w:val="auto"/>
          <w:kern w:val="0"/>
          <w:sz w:val="24"/>
          <w:szCs w:val="24"/>
        </w:rPr>
        <w:t>：本次定期存款期限为1年期</w:t>
      </w:r>
      <w:r>
        <w:rPr>
          <w:rFonts w:cs="Calibri"/>
          <w:snapToGrid w:val="0"/>
          <w:color w:val="auto"/>
          <w:kern w:val="0"/>
          <w:sz w:val="24"/>
          <w:szCs w:val="24"/>
        </w:rPr>
        <w:t>。</w:t>
      </w:r>
    </w:p>
    <w:p>
      <w:pPr>
        <w:keepNext w:val="0"/>
        <w:keepLines w:val="0"/>
        <w:pageBreakBefore w:val="0"/>
        <w:kinsoku/>
        <w:wordWrap/>
        <w:overflowPunct/>
        <w:topLinePunct w:val="0"/>
        <w:autoSpaceDE/>
        <w:autoSpaceDN/>
        <w:bidi w:val="0"/>
        <w:adjustRightInd/>
        <w:snapToGrid w:val="0"/>
        <w:spacing w:line="360" w:lineRule="auto"/>
        <w:ind w:left="0" w:firstLine="480" w:firstLineChars="200"/>
        <w:jc w:val="left"/>
        <w:textAlignment w:val="auto"/>
        <w:rPr>
          <w:rFonts w:cs="Calibri"/>
          <w:snapToGrid w:val="0"/>
          <w:color w:val="auto"/>
          <w:kern w:val="0"/>
          <w:sz w:val="24"/>
          <w:szCs w:val="24"/>
        </w:rPr>
      </w:pPr>
      <w:r>
        <w:rPr>
          <w:rFonts w:hint="eastAsia" w:cs="Calibri"/>
          <w:snapToGrid w:val="0"/>
          <w:color w:val="auto"/>
          <w:kern w:val="0"/>
          <w:sz w:val="24"/>
          <w:szCs w:val="24"/>
        </w:rPr>
        <w:t>（三）</w:t>
      </w:r>
      <w:r>
        <w:rPr>
          <w:rFonts w:hint="eastAsia" w:cs="Calibri"/>
          <w:snapToGrid w:val="0"/>
          <w:color w:val="auto"/>
          <w:kern w:val="0"/>
          <w:sz w:val="24"/>
          <w:szCs w:val="24"/>
          <w:lang w:eastAsia="zh-CN"/>
        </w:rPr>
        <w:t>浙江省水利科技推广服务中心</w:t>
      </w:r>
      <w:r>
        <w:rPr>
          <w:rFonts w:cs="Calibri"/>
          <w:snapToGrid w:val="0"/>
          <w:color w:val="auto"/>
          <w:kern w:val="0"/>
          <w:sz w:val="24"/>
          <w:szCs w:val="24"/>
        </w:rPr>
        <w:t>选定</w:t>
      </w:r>
      <w:r>
        <w:rPr>
          <w:rFonts w:hint="eastAsia" w:cs="Calibri"/>
          <w:snapToGrid w:val="0"/>
          <w:color w:val="auto"/>
          <w:kern w:val="0"/>
          <w:sz w:val="24"/>
          <w:szCs w:val="24"/>
          <w:lang w:val="en-US" w:eastAsia="zh-CN"/>
        </w:rPr>
        <w:t>4</w:t>
      </w:r>
      <w:r>
        <w:rPr>
          <w:rFonts w:cs="Calibri"/>
          <w:snapToGrid w:val="0"/>
          <w:color w:val="auto"/>
          <w:kern w:val="0"/>
          <w:sz w:val="24"/>
          <w:szCs w:val="24"/>
        </w:rPr>
        <w:t>家</w:t>
      </w:r>
      <w:r>
        <w:rPr>
          <w:rFonts w:hint="eastAsia" w:cs="Calibri"/>
          <w:snapToGrid w:val="0"/>
          <w:color w:val="auto"/>
          <w:kern w:val="0"/>
          <w:sz w:val="24"/>
          <w:szCs w:val="24"/>
          <w:lang w:val="en-US" w:eastAsia="zh-CN"/>
        </w:rPr>
        <w:t>存放银行</w:t>
      </w:r>
      <w:r>
        <w:rPr>
          <w:rFonts w:cs="Calibri"/>
          <w:snapToGrid w:val="0"/>
          <w:color w:val="auto"/>
          <w:kern w:val="0"/>
          <w:sz w:val="24"/>
          <w:szCs w:val="24"/>
        </w:rPr>
        <w:t>定期存放公款。</w:t>
      </w:r>
    </w:p>
    <w:p>
      <w:pPr>
        <w:keepNext w:val="0"/>
        <w:keepLines w:val="0"/>
        <w:pageBreakBefore w:val="0"/>
        <w:kinsoku/>
        <w:wordWrap/>
        <w:overflowPunct/>
        <w:topLinePunct w:val="0"/>
        <w:autoSpaceDE/>
        <w:autoSpaceDN/>
        <w:bidi w:val="0"/>
        <w:adjustRightInd/>
        <w:snapToGrid w:val="0"/>
        <w:spacing w:line="360" w:lineRule="auto"/>
        <w:ind w:left="0" w:firstLine="480" w:firstLineChars="200"/>
        <w:jc w:val="left"/>
        <w:textAlignment w:val="auto"/>
        <w:rPr>
          <w:rFonts w:cs="Calibri"/>
          <w:color w:val="auto"/>
          <w:sz w:val="24"/>
          <w:szCs w:val="24"/>
        </w:rPr>
      </w:pPr>
      <w:r>
        <w:rPr>
          <w:rFonts w:hint="eastAsia" w:cs="Calibri"/>
          <w:snapToGrid w:val="0"/>
          <w:color w:val="auto"/>
          <w:kern w:val="0"/>
          <w:sz w:val="24"/>
          <w:szCs w:val="24"/>
        </w:rPr>
        <w:t>（四）</w:t>
      </w:r>
      <w:r>
        <w:rPr>
          <w:rFonts w:cs="Calibri"/>
          <w:snapToGrid w:val="0"/>
          <w:color w:val="auto"/>
          <w:kern w:val="0"/>
          <w:sz w:val="24"/>
          <w:szCs w:val="24"/>
        </w:rPr>
        <w:t>招标有效期为2年。有效期内，定期存款到期后可以续存原中标银行，但须经单位领导班子集体研究决定，利率符合国家政策要求，且续存利率不低于省级行政事业单位在</w:t>
      </w:r>
      <w:r>
        <w:rPr>
          <w:rFonts w:hint="eastAsia" w:cs="Calibri"/>
          <w:snapToGrid w:val="0"/>
          <w:color w:val="auto"/>
          <w:kern w:val="0"/>
          <w:sz w:val="24"/>
          <w:szCs w:val="24"/>
        </w:rPr>
        <w:t>“</w:t>
      </w:r>
      <w:r>
        <w:rPr>
          <w:rFonts w:cs="Calibri"/>
          <w:snapToGrid w:val="0"/>
          <w:color w:val="auto"/>
          <w:kern w:val="0"/>
          <w:sz w:val="24"/>
          <w:szCs w:val="24"/>
        </w:rPr>
        <w:t>浙江政府采购网</w:t>
      </w:r>
      <w:r>
        <w:rPr>
          <w:rFonts w:hint="eastAsia" w:cs="Calibri"/>
          <w:snapToGrid w:val="0"/>
          <w:color w:val="auto"/>
          <w:kern w:val="0"/>
          <w:sz w:val="24"/>
          <w:szCs w:val="24"/>
        </w:rPr>
        <w:t>”</w:t>
      </w:r>
      <w:r>
        <w:rPr>
          <w:rFonts w:cs="Calibri"/>
          <w:snapToGrid w:val="0"/>
          <w:color w:val="auto"/>
          <w:kern w:val="0"/>
          <w:sz w:val="24"/>
          <w:szCs w:val="24"/>
        </w:rPr>
        <w:t>上公布的同类银行最近同期限中标利率。</w:t>
      </w:r>
    </w:p>
    <w:p>
      <w:pPr>
        <w:keepNext w:val="0"/>
        <w:keepLines w:val="0"/>
        <w:pageBreakBefore w:val="0"/>
        <w:widowControl w:val="0"/>
        <w:numPr>
          <w:ilvl w:val="0"/>
          <w:numId w:val="1"/>
        </w:numPr>
        <w:kinsoku/>
        <w:wordWrap/>
        <w:overflowPunct/>
        <w:topLinePunct w:val="0"/>
        <w:autoSpaceDE/>
        <w:autoSpaceDN/>
        <w:bidi w:val="0"/>
        <w:adjustRightInd/>
        <w:spacing w:line="360" w:lineRule="auto"/>
        <w:ind w:left="0" w:firstLine="480" w:firstLineChars="200"/>
        <w:jc w:val="left"/>
        <w:textAlignment w:val="auto"/>
        <w:outlineLvl w:val="0"/>
        <w:rPr>
          <w:rFonts w:ascii="宋体" w:hAnsi="宋体" w:eastAsia="宋体" w:cs="Times New Roman"/>
          <w:color w:val="auto"/>
          <w:kern w:val="2"/>
          <w:sz w:val="24"/>
          <w:szCs w:val="24"/>
          <w:lang w:val="en-US" w:eastAsia="zh-CN" w:bidi="ar-SA"/>
        </w:rPr>
      </w:pPr>
      <w:bookmarkStart w:id="8" w:name="_Toc17099"/>
      <w:r>
        <w:rPr>
          <w:rFonts w:hint="eastAsia" w:ascii="宋体" w:hAnsi="宋体" w:eastAsia="宋体" w:cs="Times New Roman"/>
          <w:color w:val="auto"/>
          <w:kern w:val="2"/>
          <w:sz w:val="24"/>
          <w:szCs w:val="24"/>
          <w:lang w:val="en-US" w:eastAsia="zh-CN" w:bidi="ar-SA"/>
        </w:rPr>
        <w:t>投标人资格</w:t>
      </w:r>
      <w:bookmarkEnd w:id="8"/>
    </w:p>
    <w:p>
      <w:pPr>
        <w:keepNext w:val="0"/>
        <w:keepLines w:val="0"/>
        <w:pageBreakBefore w:val="0"/>
        <w:kinsoku/>
        <w:wordWrap/>
        <w:overflowPunct/>
        <w:topLinePunct w:val="0"/>
        <w:autoSpaceDE/>
        <w:autoSpaceDN/>
        <w:bidi w:val="0"/>
        <w:adjustRightInd/>
        <w:snapToGrid w:val="0"/>
        <w:spacing w:line="360" w:lineRule="auto"/>
        <w:ind w:left="0" w:firstLine="480" w:firstLineChars="200"/>
        <w:jc w:val="left"/>
        <w:textAlignment w:val="auto"/>
        <w:rPr>
          <w:rFonts w:hint="eastAsia" w:cs="Calibri"/>
          <w:color w:val="auto"/>
          <w:sz w:val="24"/>
          <w:szCs w:val="24"/>
        </w:rPr>
      </w:pPr>
      <w:r>
        <w:rPr>
          <w:rFonts w:hint="eastAsia" w:cs="Calibri"/>
          <w:color w:val="auto"/>
          <w:sz w:val="24"/>
          <w:szCs w:val="24"/>
        </w:rPr>
        <w:t>投标人应符合《浙江省财政厅关于印发浙江省省级行政事业单位公款竞争性存放管理办法的通知》（浙财预执〔2021〕7号）第十五条相关规定，具备承担招标项目的能力，具体包括：</w:t>
      </w:r>
    </w:p>
    <w:p>
      <w:pPr>
        <w:keepNext w:val="0"/>
        <w:keepLines w:val="0"/>
        <w:pageBreakBefore w:val="0"/>
        <w:kinsoku/>
        <w:wordWrap/>
        <w:overflowPunct/>
        <w:topLinePunct w:val="0"/>
        <w:autoSpaceDE/>
        <w:autoSpaceDN/>
        <w:bidi w:val="0"/>
        <w:adjustRightInd/>
        <w:snapToGrid w:val="0"/>
        <w:spacing w:line="360" w:lineRule="auto"/>
        <w:ind w:left="0" w:firstLine="480" w:firstLineChars="200"/>
        <w:jc w:val="left"/>
        <w:textAlignment w:val="auto"/>
        <w:rPr>
          <w:rFonts w:hint="eastAsia" w:cs="Calibri"/>
          <w:color w:val="auto"/>
          <w:sz w:val="24"/>
          <w:szCs w:val="24"/>
        </w:rPr>
      </w:pPr>
      <w:r>
        <w:rPr>
          <w:rFonts w:hint="eastAsia" w:cs="Calibri"/>
          <w:color w:val="auto"/>
          <w:sz w:val="24"/>
          <w:szCs w:val="24"/>
        </w:rPr>
        <w:t>（一）在杭州市区设有分支机构；</w:t>
      </w:r>
    </w:p>
    <w:p>
      <w:pPr>
        <w:keepNext w:val="0"/>
        <w:keepLines w:val="0"/>
        <w:pageBreakBefore w:val="0"/>
        <w:kinsoku/>
        <w:wordWrap/>
        <w:overflowPunct/>
        <w:topLinePunct w:val="0"/>
        <w:autoSpaceDE/>
        <w:autoSpaceDN/>
        <w:bidi w:val="0"/>
        <w:adjustRightInd/>
        <w:snapToGrid w:val="0"/>
        <w:spacing w:line="360" w:lineRule="auto"/>
        <w:ind w:left="0" w:firstLine="480" w:firstLineChars="200"/>
        <w:jc w:val="left"/>
        <w:textAlignment w:val="auto"/>
        <w:rPr>
          <w:rFonts w:hint="eastAsia" w:cs="Calibri"/>
          <w:color w:val="auto"/>
          <w:sz w:val="24"/>
          <w:szCs w:val="24"/>
        </w:rPr>
      </w:pPr>
      <w:r>
        <w:rPr>
          <w:rFonts w:hint="eastAsia" w:cs="Calibri"/>
          <w:color w:val="auto"/>
          <w:sz w:val="24"/>
          <w:szCs w:val="24"/>
        </w:rPr>
        <w:t>（二）依法开展经营活动，近3年内在经营活动中无重大违法违规记录及重大违约事件；</w:t>
      </w:r>
    </w:p>
    <w:p>
      <w:pPr>
        <w:keepNext w:val="0"/>
        <w:keepLines w:val="0"/>
        <w:pageBreakBefore w:val="0"/>
        <w:kinsoku/>
        <w:wordWrap/>
        <w:overflowPunct/>
        <w:topLinePunct w:val="0"/>
        <w:autoSpaceDE/>
        <w:autoSpaceDN/>
        <w:bidi w:val="0"/>
        <w:adjustRightInd/>
        <w:snapToGrid w:val="0"/>
        <w:spacing w:line="360" w:lineRule="auto"/>
        <w:ind w:left="0" w:firstLine="480" w:firstLineChars="200"/>
        <w:jc w:val="left"/>
        <w:textAlignment w:val="auto"/>
        <w:rPr>
          <w:rFonts w:hint="eastAsia" w:cs="Calibri"/>
          <w:color w:val="auto"/>
          <w:sz w:val="24"/>
          <w:szCs w:val="24"/>
        </w:rPr>
      </w:pPr>
      <w:r>
        <w:rPr>
          <w:rFonts w:hint="eastAsia" w:cs="Calibri"/>
          <w:color w:val="auto"/>
          <w:sz w:val="24"/>
          <w:szCs w:val="24"/>
        </w:rPr>
        <w:t>（三）</w:t>
      </w:r>
      <w:r>
        <w:rPr>
          <w:rFonts w:hint="eastAsia" w:ascii="Calibri" w:hAnsi="Calibri" w:eastAsia="宋体" w:cs="Calibri"/>
          <w:i w:val="0"/>
          <w:iCs w:val="0"/>
          <w:caps w:val="0"/>
          <w:color w:val="auto"/>
          <w:spacing w:val="0"/>
          <w:sz w:val="24"/>
          <w:szCs w:val="24"/>
          <w:shd w:val="clear" w:fill="auto"/>
        </w:rPr>
        <w:t>纳入人民银行综合评价的银行，人民银行上年度综合评价应达到B级及以上，不纳入人民银行综合评价范围的银行不受此限制。</w:t>
      </w:r>
      <w:r>
        <w:rPr>
          <w:rFonts w:hint="eastAsia" w:cs="Calibri"/>
          <w:color w:val="auto"/>
          <w:sz w:val="24"/>
          <w:szCs w:val="24"/>
        </w:rPr>
        <w:t>（以省财政厅提供的银行名单为准）；</w:t>
      </w:r>
    </w:p>
    <w:p>
      <w:pPr>
        <w:keepNext w:val="0"/>
        <w:keepLines w:val="0"/>
        <w:pageBreakBefore w:val="0"/>
        <w:kinsoku/>
        <w:wordWrap/>
        <w:overflowPunct/>
        <w:topLinePunct w:val="0"/>
        <w:autoSpaceDE/>
        <w:autoSpaceDN/>
        <w:bidi w:val="0"/>
        <w:adjustRightInd/>
        <w:snapToGrid w:val="0"/>
        <w:spacing w:line="360" w:lineRule="auto"/>
        <w:ind w:left="0" w:firstLine="480" w:firstLineChars="200"/>
        <w:jc w:val="left"/>
        <w:textAlignment w:val="auto"/>
        <w:rPr>
          <w:rFonts w:cs="Calibri"/>
          <w:color w:val="auto"/>
          <w:sz w:val="24"/>
          <w:szCs w:val="24"/>
        </w:rPr>
      </w:pPr>
      <w:r>
        <w:rPr>
          <w:rFonts w:hint="eastAsia" w:cs="Calibri"/>
          <w:color w:val="auto"/>
          <w:sz w:val="24"/>
          <w:szCs w:val="24"/>
        </w:rPr>
        <w:t>（四）本次招投标每家银行有且只能有一个主体参与投标，允许以省分行或者省分行授权支行为投标主体。农村信用合作社，农村商业银行，农村合作银行等金融机构可以统一以省农信联社为投标主体进行参与。</w:t>
      </w:r>
    </w:p>
    <w:p>
      <w:pPr>
        <w:keepNext w:val="0"/>
        <w:keepLines w:val="0"/>
        <w:pageBreakBefore w:val="0"/>
        <w:widowControl w:val="0"/>
        <w:numPr>
          <w:ilvl w:val="0"/>
          <w:numId w:val="1"/>
        </w:numPr>
        <w:kinsoku/>
        <w:wordWrap/>
        <w:overflowPunct/>
        <w:topLinePunct w:val="0"/>
        <w:autoSpaceDE/>
        <w:autoSpaceDN/>
        <w:bidi w:val="0"/>
        <w:adjustRightInd/>
        <w:spacing w:line="360" w:lineRule="auto"/>
        <w:ind w:left="0" w:firstLine="480" w:firstLineChars="200"/>
        <w:jc w:val="left"/>
        <w:textAlignment w:val="auto"/>
        <w:outlineLvl w:val="0"/>
        <w:rPr>
          <w:rFonts w:ascii="宋体" w:hAnsi="宋体" w:eastAsia="宋体" w:cs="Times New Roman"/>
          <w:color w:val="auto"/>
          <w:kern w:val="2"/>
          <w:sz w:val="24"/>
          <w:szCs w:val="24"/>
          <w:lang w:val="en-US" w:eastAsia="zh-CN" w:bidi="ar-SA"/>
        </w:rPr>
      </w:pPr>
      <w:bookmarkStart w:id="9" w:name="_Toc26589"/>
      <w:r>
        <w:rPr>
          <w:rFonts w:hint="eastAsia" w:ascii="宋体" w:hAnsi="宋体" w:eastAsia="宋体" w:cs="Times New Roman"/>
          <w:color w:val="auto"/>
          <w:kern w:val="2"/>
          <w:sz w:val="24"/>
          <w:szCs w:val="24"/>
          <w:lang w:val="en-US" w:eastAsia="zh-CN" w:bidi="ar-SA"/>
        </w:rPr>
        <w:t>招标文件获取时间、方式及地址</w:t>
      </w:r>
      <w:bookmarkEnd w:id="9"/>
    </w:p>
    <w:p>
      <w:pPr>
        <w:keepNext w:val="0"/>
        <w:keepLines w:val="0"/>
        <w:pageBreakBefore w:val="0"/>
        <w:widowControl w:val="0"/>
        <w:numPr>
          <w:ilvl w:val="0"/>
          <w:numId w:val="2"/>
        </w:numPr>
        <w:kinsoku/>
        <w:wordWrap/>
        <w:overflowPunct/>
        <w:topLinePunct w:val="0"/>
        <w:autoSpaceDE/>
        <w:autoSpaceDN/>
        <w:bidi w:val="0"/>
        <w:adjustRightInd/>
        <w:spacing w:line="360" w:lineRule="auto"/>
        <w:ind w:left="0" w:firstLine="480" w:firstLineChars="200"/>
        <w:jc w:val="left"/>
        <w:textAlignment w:val="auto"/>
        <w:rPr>
          <w:rFonts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招标文件获取时间：</w:t>
      </w:r>
    </w:p>
    <w:p>
      <w:pPr>
        <w:keepNext w:val="0"/>
        <w:keepLines w:val="0"/>
        <w:pageBreakBefore w:val="0"/>
        <w:kinsoku/>
        <w:wordWrap/>
        <w:overflowPunct/>
        <w:topLinePunct w:val="0"/>
        <w:autoSpaceDE/>
        <w:autoSpaceDN/>
        <w:bidi w:val="0"/>
        <w:adjustRightInd/>
        <w:spacing w:line="360" w:lineRule="auto"/>
        <w:ind w:left="0" w:firstLine="480" w:firstLineChars="200"/>
        <w:jc w:val="left"/>
        <w:textAlignment w:val="auto"/>
        <w:rPr>
          <w:rFonts w:cs="Calibri"/>
          <w:color w:val="auto"/>
          <w:sz w:val="24"/>
          <w:szCs w:val="24"/>
          <w:highlight w:val="none"/>
        </w:rPr>
      </w:pPr>
      <w:r>
        <w:rPr>
          <w:rFonts w:cs="Calibri"/>
          <w:color w:val="auto"/>
          <w:sz w:val="24"/>
          <w:szCs w:val="24"/>
          <w:highlight w:val="none"/>
        </w:rPr>
        <w:t>202</w:t>
      </w:r>
      <w:r>
        <w:rPr>
          <w:rFonts w:hint="eastAsia" w:cs="Calibri"/>
          <w:color w:val="auto"/>
          <w:sz w:val="24"/>
          <w:szCs w:val="24"/>
          <w:highlight w:val="none"/>
          <w:lang w:val="en-US" w:eastAsia="zh-CN"/>
        </w:rPr>
        <w:t>3</w:t>
      </w:r>
      <w:r>
        <w:rPr>
          <w:rFonts w:cs="Calibri"/>
          <w:color w:val="auto"/>
          <w:sz w:val="24"/>
          <w:szCs w:val="24"/>
          <w:highlight w:val="none"/>
        </w:rPr>
        <w:t>年</w:t>
      </w:r>
      <w:r>
        <w:rPr>
          <w:rFonts w:hint="eastAsia" w:cs="Calibri"/>
          <w:color w:val="auto"/>
          <w:sz w:val="24"/>
          <w:szCs w:val="24"/>
          <w:highlight w:val="none"/>
          <w:lang w:val="en-US" w:eastAsia="zh-CN"/>
        </w:rPr>
        <w:t>05</w:t>
      </w:r>
      <w:r>
        <w:rPr>
          <w:rFonts w:cs="Calibri"/>
          <w:color w:val="auto"/>
          <w:sz w:val="24"/>
          <w:szCs w:val="24"/>
          <w:highlight w:val="none"/>
        </w:rPr>
        <w:t>月</w:t>
      </w:r>
      <w:r>
        <w:rPr>
          <w:rFonts w:hint="eastAsia" w:cs="Calibri"/>
          <w:color w:val="auto"/>
          <w:sz w:val="24"/>
          <w:szCs w:val="24"/>
          <w:highlight w:val="none"/>
          <w:lang w:val="en-US" w:eastAsia="zh-CN"/>
        </w:rPr>
        <w:t>31</w:t>
      </w:r>
      <w:r>
        <w:rPr>
          <w:rFonts w:cs="Calibri"/>
          <w:color w:val="auto"/>
          <w:sz w:val="24"/>
          <w:szCs w:val="24"/>
          <w:highlight w:val="none"/>
        </w:rPr>
        <w:t>日至202</w:t>
      </w:r>
      <w:r>
        <w:rPr>
          <w:rFonts w:hint="eastAsia" w:cs="Calibri"/>
          <w:color w:val="auto"/>
          <w:sz w:val="24"/>
          <w:szCs w:val="24"/>
          <w:highlight w:val="none"/>
          <w:lang w:val="en-US" w:eastAsia="zh-CN"/>
        </w:rPr>
        <w:t>3</w:t>
      </w:r>
      <w:r>
        <w:rPr>
          <w:rFonts w:cs="Calibri"/>
          <w:color w:val="auto"/>
          <w:sz w:val="24"/>
          <w:szCs w:val="24"/>
          <w:highlight w:val="none"/>
        </w:rPr>
        <w:t>年</w:t>
      </w:r>
      <w:r>
        <w:rPr>
          <w:rFonts w:hint="eastAsia" w:cs="Calibri"/>
          <w:color w:val="auto"/>
          <w:sz w:val="24"/>
          <w:szCs w:val="24"/>
          <w:highlight w:val="none"/>
          <w:lang w:val="en-US" w:eastAsia="zh-CN"/>
        </w:rPr>
        <w:t>06</w:t>
      </w:r>
      <w:r>
        <w:rPr>
          <w:rFonts w:cs="Calibri"/>
          <w:color w:val="auto"/>
          <w:sz w:val="24"/>
          <w:szCs w:val="24"/>
          <w:highlight w:val="none"/>
        </w:rPr>
        <w:t>月</w:t>
      </w:r>
      <w:r>
        <w:rPr>
          <w:rFonts w:hint="eastAsia" w:cs="Calibri"/>
          <w:color w:val="auto"/>
          <w:sz w:val="24"/>
          <w:szCs w:val="24"/>
          <w:highlight w:val="none"/>
          <w:lang w:val="en-US" w:eastAsia="zh-CN"/>
        </w:rPr>
        <w:t>06</w:t>
      </w:r>
      <w:r>
        <w:rPr>
          <w:rFonts w:cs="Calibri"/>
          <w:color w:val="auto"/>
          <w:sz w:val="24"/>
          <w:szCs w:val="24"/>
          <w:highlight w:val="none"/>
        </w:rPr>
        <w:t>日</w:t>
      </w:r>
    </w:p>
    <w:p>
      <w:pPr>
        <w:keepNext w:val="0"/>
        <w:keepLines w:val="0"/>
        <w:pageBreakBefore w:val="0"/>
        <w:kinsoku/>
        <w:wordWrap/>
        <w:overflowPunct/>
        <w:topLinePunct w:val="0"/>
        <w:autoSpaceDE/>
        <w:autoSpaceDN/>
        <w:bidi w:val="0"/>
        <w:adjustRightInd/>
        <w:spacing w:line="360" w:lineRule="auto"/>
        <w:ind w:left="0" w:firstLine="480" w:firstLineChars="200"/>
        <w:jc w:val="left"/>
        <w:textAlignment w:val="auto"/>
        <w:rPr>
          <w:rFonts w:ascii="宋体" w:hAnsi="宋体"/>
          <w:color w:val="auto"/>
          <w:sz w:val="24"/>
          <w:szCs w:val="24"/>
          <w:highlight w:val="none"/>
        </w:rPr>
      </w:pPr>
      <w:r>
        <w:rPr>
          <w:rFonts w:hint="eastAsia" w:ascii="宋体" w:hAnsi="宋体"/>
          <w:color w:val="auto"/>
          <w:sz w:val="24"/>
          <w:szCs w:val="24"/>
          <w:highlight w:val="none"/>
        </w:rPr>
        <w:t>(二)招标文件获取方式及地址：</w:t>
      </w:r>
    </w:p>
    <w:p>
      <w:pPr>
        <w:keepNext w:val="0"/>
        <w:keepLines w:val="0"/>
        <w:pageBreakBefore w:val="0"/>
        <w:kinsoku/>
        <w:wordWrap/>
        <w:overflowPunct/>
        <w:topLinePunct w:val="0"/>
        <w:autoSpaceDE/>
        <w:autoSpaceDN/>
        <w:bidi w:val="0"/>
        <w:adjustRightInd/>
        <w:spacing w:line="360" w:lineRule="auto"/>
        <w:ind w:left="0" w:firstLine="456" w:firstLineChars="200"/>
        <w:jc w:val="left"/>
        <w:textAlignment w:val="auto"/>
        <w:rPr>
          <w:rFonts w:ascii="宋体" w:hAnsi="宋体"/>
          <w:color w:val="auto"/>
          <w:spacing w:val="-6"/>
          <w:sz w:val="24"/>
          <w:szCs w:val="24"/>
          <w:highlight w:val="none"/>
        </w:rPr>
      </w:pPr>
      <w:r>
        <w:rPr>
          <w:rFonts w:hint="eastAsia" w:ascii="宋体" w:hAnsi="宋体"/>
          <w:color w:val="auto"/>
          <w:spacing w:val="-6"/>
          <w:sz w:val="24"/>
          <w:szCs w:val="24"/>
          <w:highlight w:val="none"/>
        </w:rPr>
        <w:t>本项目实行网上报名，不接受现场报名。报名银行须登录政府采购云平台（https://www.zcygov.cn），进入“公款竞争性存放”模块，在“竞标项目”选择本项目按规定进行报名。报名成功后在线下载招标文件。（本次采购不提供纸质版采购文件）</w:t>
      </w:r>
    </w:p>
    <w:p>
      <w:pPr>
        <w:keepNext w:val="0"/>
        <w:keepLines w:val="0"/>
        <w:pageBreakBefore w:val="0"/>
        <w:widowControl w:val="0"/>
        <w:numPr>
          <w:ilvl w:val="0"/>
          <w:numId w:val="1"/>
        </w:numPr>
        <w:kinsoku/>
        <w:wordWrap/>
        <w:overflowPunct/>
        <w:topLinePunct w:val="0"/>
        <w:autoSpaceDE/>
        <w:autoSpaceDN/>
        <w:bidi w:val="0"/>
        <w:adjustRightInd/>
        <w:spacing w:line="360" w:lineRule="auto"/>
        <w:ind w:left="0" w:firstLine="480" w:firstLineChars="200"/>
        <w:jc w:val="left"/>
        <w:textAlignment w:val="auto"/>
        <w:outlineLvl w:val="0"/>
        <w:rPr>
          <w:rFonts w:ascii="宋体" w:hAnsi="宋体" w:eastAsia="宋体" w:cs="Times New Roman"/>
          <w:color w:val="auto"/>
          <w:kern w:val="2"/>
          <w:sz w:val="24"/>
          <w:szCs w:val="24"/>
          <w:highlight w:val="none"/>
          <w:lang w:val="en-US" w:eastAsia="zh-CN" w:bidi="ar-SA"/>
        </w:rPr>
      </w:pPr>
      <w:bookmarkStart w:id="10" w:name="_Toc1993"/>
      <w:r>
        <w:rPr>
          <w:rFonts w:hint="eastAsia" w:ascii="宋体" w:hAnsi="宋体" w:eastAsia="宋体" w:cs="Times New Roman"/>
          <w:color w:val="auto"/>
          <w:kern w:val="2"/>
          <w:sz w:val="24"/>
          <w:szCs w:val="24"/>
          <w:highlight w:val="none"/>
          <w:lang w:val="en-US" w:eastAsia="zh-CN" w:bidi="ar-SA"/>
        </w:rPr>
        <w:t>投标起止时间、地点及需提供材料等</w:t>
      </w:r>
      <w:bookmarkEnd w:id="10"/>
    </w:p>
    <w:p>
      <w:pPr>
        <w:keepNext w:val="0"/>
        <w:keepLines w:val="0"/>
        <w:pageBreakBefore w:val="0"/>
        <w:widowControl w:val="0"/>
        <w:numPr>
          <w:ilvl w:val="0"/>
          <w:numId w:val="3"/>
        </w:numPr>
        <w:kinsoku/>
        <w:wordWrap/>
        <w:overflowPunct/>
        <w:topLinePunct w:val="0"/>
        <w:autoSpaceDE/>
        <w:autoSpaceDN/>
        <w:bidi w:val="0"/>
        <w:adjustRightInd/>
        <w:spacing w:line="360" w:lineRule="auto"/>
        <w:ind w:left="0" w:firstLine="480" w:firstLineChars="200"/>
        <w:jc w:val="left"/>
        <w:textAlignment w:val="auto"/>
        <w:rPr>
          <w:rFonts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递交投标文件截止时间：</w:t>
      </w:r>
    </w:p>
    <w:p>
      <w:pPr>
        <w:keepNext w:val="0"/>
        <w:keepLines w:val="0"/>
        <w:pageBreakBefore w:val="0"/>
        <w:kinsoku/>
        <w:wordWrap/>
        <w:overflowPunct/>
        <w:topLinePunct w:val="0"/>
        <w:autoSpaceDE/>
        <w:autoSpaceDN/>
        <w:bidi w:val="0"/>
        <w:adjustRightInd/>
        <w:spacing w:line="360" w:lineRule="auto"/>
        <w:ind w:left="0" w:firstLine="480" w:firstLineChars="200"/>
        <w:jc w:val="left"/>
        <w:textAlignment w:val="auto"/>
        <w:rPr>
          <w:rFonts w:ascii="宋体" w:hAnsi="宋体"/>
          <w:color w:val="auto"/>
          <w:sz w:val="24"/>
          <w:szCs w:val="24"/>
          <w:highlight w:val="none"/>
        </w:rPr>
      </w:pPr>
      <w:r>
        <w:rPr>
          <w:rFonts w:hint="eastAsia" w:ascii="宋体" w:hAnsi="宋体"/>
          <w:color w:val="auto"/>
          <w:sz w:val="24"/>
          <w:szCs w:val="24"/>
          <w:highlight w:val="none"/>
        </w:rPr>
        <w:t>2023年</w:t>
      </w:r>
      <w:r>
        <w:rPr>
          <w:rFonts w:hint="eastAsia" w:ascii="宋体" w:hAnsi="宋体"/>
          <w:color w:val="auto"/>
          <w:sz w:val="24"/>
          <w:szCs w:val="24"/>
          <w:highlight w:val="none"/>
          <w:lang w:val="en-US" w:eastAsia="zh-CN"/>
        </w:rPr>
        <w:t>06</w:t>
      </w:r>
      <w:r>
        <w:rPr>
          <w:rFonts w:hint="eastAsia" w:ascii="宋体" w:hAnsi="宋体"/>
          <w:color w:val="auto"/>
          <w:sz w:val="24"/>
          <w:szCs w:val="24"/>
          <w:highlight w:val="none"/>
        </w:rPr>
        <w:t>月</w:t>
      </w:r>
      <w:r>
        <w:rPr>
          <w:rFonts w:hint="eastAsia" w:ascii="宋体" w:hAnsi="宋体"/>
          <w:color w:val="auto"/>
          <w:sz w:val="24"/>
          <w:szCs w:val="24"/>
          <w:highlight w:val="none"/>
          <w:lang w:val="en-US" w:eastAsia="zh-CN"/>
        </w:rPr>
        <w:t>07</w:t>
      </w:r>
      <w:r>
        <w:rPr>
          <w:rFonts w:hint="eastAsia" w:ascii="宋体" w:hAnsi="宋体"/>
          <w:color w:val="auto"/>
          <w:sz w:val="24"/>
          <w:szCs w:val="24"/>
          <w:highlight w:val="none"/>
        </w:rPr>
        <w:t>日</w:t>
      </w:r>
      <w:r>
        <w:rPr>
          <w:rFonts w:hint="eastAsia" w:ascii="宋体" w:hAnsi="宋体"/>
          <w:color w:val="auto"/>
          <w:sz w:val="24"/>
          <w:szCs w:val="24"/>
          <w:highlight w:val="none"/>
          <w:lang w:val="en-US" w:eastAsia="zh-CN"/>
        </w:rPr>
        <w:t>09</w:t>
      </w:r>
      <w:r>
        <w:rPr>
          <w:rFonts w:hint="eastAsia" w:ascii="宋体" w:hAnsi="宋体"/>
          <w:color w:val="auto"/>
          <w:sz w:val="24"/>
          <w:szCs w:val="24"/>
          <w:highlight w:val="none"/>
        </w:rPr>
        <w:t>:30:00</w:t>
      </w:r>
    </w:p>
    <w:p>
      <w:pPr>
        <w:keepNext w:val="0"/>
        <w:keepLines w:val="0"/>
        <w:pageBreakBefore w:val="0"/>
        <w:widowControl w:val="0"/>
        <w:numPr>
          <w:ilvl w:val="0"/>
          <w:numId w:val="3"/>
        </w:numPr>
        <w:kinsoku/>
        <w:wordWrap/>
        <w:overflowPunct/>
        <w:topLinePunct w:val="0"/>
        <w:autoSpaceDE/>
        <w:autoSpaceDN/>
        <w:bidi w:val="0"/>
        <w:adjustRightInd/>
        <w:spacing w:line="360" w:lineRule="auto"/>
        <w:ind w:left="0" w:firstLine="480" w:firstLineChars="200"/>
        <w:jc w:val="left"/>
        <w:textAlignment w:val="auto"/>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投标文件递交地点:</w:t>
      </w:r>
    </w:p>
    <w:p>
      <w:pPr>
        <w:keepNext w:val="0"/>
        <w:keepLines w:val="0"/>
        <w:pageBreakBefore w:val="0"/>
        <w:widowControl w:val="0"/>
        <w:kinsoku/>
        <w:wordWrap/>
        <w:overflowPunct/>
        <w:topLinePunct w:val="0"/>
        <w:autoSpaceDE/>
        <w:autoSpaceDN/>
        <w:bidi w:val="0"/>
        <w:adjustRightInd/>
        <w:spacing w:line="360" w:lineRule="auto"/>
        <w:ind w:left="0" w:firstLine="480" w:firstLineChars="200"/>
        <w:jc w:val="left"/>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通过政府采购云平台（https://login.zcygov.cn）在线电子投标；</w:t>
      </w:r>
    </w:p>
    <w:p>
      <w:pPr>
        <w:keepNext w:val="0"/>
        <w:keepLines w:val="0"/>
        <w:pageBreakBefore w:val="0"/>
        <w:widowControl w:val="0"/>
        <w:kinsoku/>
        <w:wordWrap/>
        <w:overflowPunct/>
        <w:topLinePunct w:val="0"/>
        <w:autoSpaceDE/>
        <w:autoSpaceDN/>
        <w:bidi w:val="0"/>
        <w:adjustRightInd/>
        <w:spacing w:line="360" w:lineRule="auto"/>
        <w:ind w:left="0" w:firstLine="480" w:firstLineChars="200"/>
        <w:jc w:val="left"/>
        <w:textAlignment w:val="auto"/>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备注：本项目实行在线电子招投标，投标人报名后即可在政采云系统中编制响应文件，在投标截止时间前进行投标。</w:t>
      </w:r>
    </w:p>
    <w:p>
      <w:pPr>
        <w:keepNext w:val="0"/>
        <w:keepLines w:val="0"/>
        <w:pageBreakBefore w:val="0"/>
        <w:kinsoku/>
        <w:wordWrap/>
        <w:overflowPunct/>
        <w:topLinePunct w:val="0"/>
        <w:autoSpaceDE/>
        <w:autoSpaceDN/>
        <w:bidi w:val="0"/>
        <w:adjustRightInd/>
        <w:spacing w:line="360" w:lineRule="auto"/>
        <w:ind w:left="0" w:firstLine="480" w:firstLineChars="200"/>
        <w:jc w:val="left"/>
        <w:textAlignment w:val="auto"/>
        <w:rPr>
          <w:rFonts w:ascii="宋体" w:hAnsi="宋体"/>
          <w:color w:val="auto"/>
          <w:sz w:val="24"/>
          <w:szCs w:val="24"/>
        </w:rPr>
      </w:pPr>
      <w:r>
        <w:rPr>
          <w:rFonts w:hint="eastAsia" w:ascii="宋体" w:hAnsi="宋体"/>
          <w:color w:val="auto"/>
          <w:sz w:val="24"/>
          <w:szCs w:val="24"/>
        </w:rPr>
        <w:t>（</w:t>
      </w:r>
      <w:r>
        <w:rPr>
          <w:rFonts w:hint="eastAsia" w:ascii="宋体" w:hAnsi="宋体"/>
          <w:color w:val="auto"/>
          <w:sz w:val="24"/>
          <w:szCs w:val="24"/>
          <w:lang w:val="en-US" w:eastAsia="zh-CN"/>
        </w:rPr>
        <w:t>三</w:t>
      </w:r>
      <w:r>
        <w:rPr>
          <w:rFonts w:hint="eastAsia" w:ascii="宋体" w:hAnsi="宋体"/>
          <w:color w:val="auto"/>
          <w:sz w:val="24"/>
          <w:szCs w:val="24"/>
        </w:rPr>
        <w:t>）提供材料：详细见招标文件  </w:t>
      </w:r>
    </w:p>
    <w:p>
      <w:pPr>
        <w:keepNext w:val="0"/>
        <w:keepLines w:val="0"/>
        <w:pageBreakBefore w:val="0"/>
        <w:widowControl w:val="0"/>
        <w:numPr>
          <w:ilvl w:val="0"/>
          <w:numId w:val="1"/>
        </w:numPr>
        <w:kinsoku/>
        <w:wordWrap/>
        <w:overflowPunct/>
        <w:topLinePunct w:val="0"/>
        <w:autoSpaceDE/>
        <w:autoSpaceDN/>
        <w:bidi w:val="0"/>
        <w:adjustRightInd/>
        <w:spacing w:line="360" w:lineRule="auto"/>
        <w:ind w:left="0" w:firstLine="480" w:firstLineChars="200"/>
        <w:jc w:val="left"/>
        <w:textAlignment w:val="auto"/>
        <w:outlineLvl w:val="0"/>
        <w:rPr>
          <w:rFonts w:hint="eastAsia" w:ascii="宋体" w:hAnsi="宋体" w:eastAsia="宋体" w:cs="Times New Roman"/>
          <w:color w:val="auto"/>
          <w:kern w:val="2"/>
          <w:sz w:val="24"/>
          <w:szCs w:val="24"/>
          <w:lang w:val="en-US" w:eastAsia="zh-CN" w:bidi="ar-SA"/>
        </w:rPr>
      </w:pPr>
      <w:bookmarkStart w:id="11" w:name="_Toc24722"/>
      <w:r>
        <w:rPr>
          <w:rFonts w:hint="eastAsia" w:ascii="宋体" w:hAnsi="宋体" w:eastAsia="宋体" w:cs="Times New Roman"/>
          <w:color w:val="auto"/>
          <w:kern w:val="2"/>
          <w:sz w:val="24"/>
          <w:szCs w:val="24"/>
          <w:lang w:val="en-US" w:eastAsia="zh-CN" w:bidi="ar-SA"/>
        </w:rPr>
        <w:t>其他说明</w:t>
      </w:r>
      <w:bookmarkEnd w:id="11"/>
    </w:p>
    <w:p>
      <w:pPr>
        <w:keepNext w:val="0"/>
        <w:keepLines w:val="0"/>
        <w:pageBreakBefore w:val="0"/>
        <w:widowControl/>
        <w:kinsoku/>
        <w:wordWrap/>
        <w:overflowPunct/>
        <w:topLinePunct w:val="0"/>
        <w:autoSpaceDE/>
        <w:autoSpaceDN/>
        <w:bidi w:val="0"/>
        <w:adjustRightInd/>
        <w:snapToGrid w:val="0"/>
        <w:spacing w:line="360" w:lineRule="auto"/>
        <w:ind w:left="0" w:firstLine="480" w:firstLineChars="200"/>
        <w:jc w:val="left"/>
        <w:textAlignment w:val="auto"/>
        <w:rPr>
          <w:rFonts w:cs="Calibri"/>
          <w:color w:val="auto"/>
          <w:kern w:val="0"/>
          <w:sz w:val="24"/>
          <w:szCs w:val="24"/>
        </w:rPr>
      </w:pPr>
      <w:r>
        <w:rPr>
          <w:rFonts w:cs="Calibri"/>
          <w:color w:val="auto"/>
          <w:kern w:val="0"/>
          <w:sz w:val="24"/>
          <w:szCs w:val="24"/>
        </w:rPr>
        <w:t>（一）招标信息发布媒介：浙江政府采购网和省级主管部门门户网站。</w:t>
      </w:r>
    </w:p>
    <w:p>
      <w:pPr>
        <w:keepNext w:val="0"/>
        <w:keepLines w:val="0"/>
        <w:pageBreakBefore w:val="0"/>
        <w:widowControl/>
        <w:kinsoku/>
        <w:wordWrap/>
        <w:overflowPunct/>
        <w:topLinePunct w:val="0"/>
        <w:autoSpaceDE/>
        <w:autoSpaceDN/>
        <w:bidi w:val="0"/>
        <w:adjustRightInd/>
        <w:snapToGrid w:val="0"/>
        <w:spacing w:line="360" w:lineRule="auto"/>
        <w:ind w:left="0" w:firstLine="480" w:firstLineChars="200"/>
        <w:jc w:val="left"/>
        <w:textAlignment w:val="auto"/>
        <w:rPr>
          <w:rFonts w:cs="Calibri"/>
          <w:color w:val="auto"/>
          <w:kern w:val="0"/>
          <w:sz w:val="24"/>
          <w:szCs w:val="24"/>
        </w:rPr>
      </w:pPr>
      <w:r>
        <w:rPr>
          <w:rFonts w:cs="Calibri"/>
          <w:color w:val="auto"/>
          <w:kern w:val="0"/>
          <w:sz w:val="24"/>
          <w:szCs w:val="24"/>
        </w:rPr>
        <w:t>（二）投标人应考虑就近服务原则，在投标文件中就近指定公款存放单位的服务机构。</w:t>
      </w:r>
    </w:p>
    <w:p>
      <w:pPr>
        <w:keepNext w:val="0"/>
        <w:keepLines w:val="0"/>
        <w:pageBreakBefore w:val="0"/>
        <w:widowControl/>
        <w:kinsoku/>
        <w:wordWrap/>
        <w:overflowPunct/>
        <w:topLinePunct w:val="0"/>
        <w:autoSpaceDE/>
        <w:autoSpaceDN/>
        <w:bidi w:val="0"/>
        <w:adjustRightInd/>
        <w:snapToGrid w:val="0"/>
        <w:spacing w:line="360" w:lineRule="auto"/>
        <w:ind w:left="0" w:firstLine="480" w:firstLineChars="200"/>
        <w:jc w:val="left"/>
        <w:textAlignment w:val="auto"/>
        <w:rPr>
          <w:rFonts w:cs="Calibri"/>
          <w:color w:val="auto"/>
          <w:kern w:val="0"/>
          <w:sz w:val="24"/>
          <w:szCs w:val="24"/>
        </w:rPr>
      </w:pPr>
      <w:r>
        <w:rPr>
          <w:rFonts w:cs="Calibri"/>
          <w:color w:val="auto"/>
          <w:kern w:val="0"/>
          <w:sz w:val="24"/>
          <w:szCs w:val="24"/>
        </w:rPr>
        <w:t>（</w:t>
      </w:r>
      <w:r>
        <w:rPr>
          <w:rFonts w:hint="eastAsia" w:cs="Calibri"/>
          <w:color w:val="auto"/>
          <w:kern w:val="0"/>
          <w:sz w:val="24"/>
          <w:szCs w:val="24"/>
        </w:rPr>
        <w:t>三</w:t>
      </w:r>
      <w:r>
        <w:rPr>
          <w:rFonts w:cs="Calibri"/>
          <w:color w:val="auto"/>
          <w:kern w:val="0"/>
          <w:sz w:val="24"/>
          <w:szCs w:val="24"/>
        </w:rPr>
        <w:t>）在线投标响应（电子投标）说明：</w:t>
      </w:r>
    </w:p>
    <w:p>
      <w:pPr>
        <w:keepNext w:val="0"/>
        <w:keepLines w:val="0"/>
        <w:pageBreakBefore w:val="0"/>
        <w:widowControl/>
        <w:kinsoku/>
        <w:wordWrap/>
        <w:overflowPunct/>
        <w:topLinePunct w:val="0"/>
        <w:autoSpaceDE/>
        <w:autoSpaceDN/>
        <w:bidi w:val="0"/>
        <w:adjustRightInd/>
        <w:snapToGrid w:val="0"/>
        <w:spacing w:line="360" w:lineRule="auto"/>
        <w:ind w:left="0" w:firstLine="480" w:firstLineChars="200"/>
        <w:jc w:val="left"/>
        <w:textAlignment w:val="auto"/>
        <w:rPr>
          <w:rFonts w:cs="Calibri"/>
          <w:color w:val="auto"/>
          <w:kern w:val="0"/>
          <w:sz w:val="24"/>
          <w:szCs w:val="24"/>
        </w:rPr>
      </w:pPr>
      <w:r>
        <w:rPr>
          <w:rFonts w:cs="Calibri"/>
          <w:color w:val="auto"/>
          <w:kern w:val="0"/>
          <w:sz w:val="24"/>
          <w:szCs w:val="24"/>
        </w:rPr>
        <w:t>1.本项目采用公款竞争性存放网上招标；</w:t>
      </w:r>
    </w:p>
    <w:p>
      <w:pPr>
        <w:keepNext w:val="0"/>
        <w:keepLines w:val="0"/>
        <w:pageBreakBefore w:val="0"/>
        <w:widowControl/>
        <w:kinsoku/>
        <w:wordWrap/>
        <w:overflowPunct/>
        <w:topLinePunct w:val="0"/>
        <w:autoSpaceDE/>
        <w:autoSpaceDN/>
        <w:bidi w:val="0"/>
        <w:adjustRightInd/>
        <w:snapToGrid w:val="0"/>
        <w:spacing w:line="360" w:lineRule="auto"/>
        <w:ind w:left="0" w:firstLine="480" w:firstLineChars="200"/>
        <w:jc w:val="left"/>
        <w:textAlignment w:val="auto"/>
        <w:rPr>
          <w:rFonts w:cs="Calibri"/>
          <w:color w:val="auto"/>
          <w:kern w:val="0"/>
          <w:sz w:val="24"/>
          <w:szCs w:val="24"/>
        </w:rPr>
      </w:pPr>
      <w:r>
        <w:rPr>
          <w:rFonts w:cs="Calibri"/>
          <w:color w:val="auto"/>
          <w:kern w:val="0"/>
          <w:sz w:val="24"/>
          <w:szCs w:val="24"/>
        </w:rPr>
        <w:t>2.投标人应在投标报名前提交政府采购云平台（https://www.zcygov.cn/）银行入驻申请并成为公款存放正式供应商，否则无法参与线上公款竞争性存放业务。如未进行银行入驻，请登录以下网址https://middle.zcygov.cn/v-settle-front/registry?settleCategory=1&amp;entranceType=50（银行入驻注册页面）完成入驻；</w:t>
      </w:r>
    </w:p>
    <w:p>
      <w:pPr>
        <w:keepNext w:val="0"/>
        <w:keepLines w:val="0"/>
        <w:pageBreakBefore w:val="0"/>
        <w:widowControl/>
        <w:kinsoku/>
        <w:wordWrap/>
        <w:overflowPunct/>
        <w:topLinePunct w:val="0"/>
        <w:autoSpaceDE/>
        <w:autoSpaceDN/>
        <w:bidi w:val="0"/>
        <w:adjustRightInd/>
        <w:snapToGrid w:val="0"/>
        <w:spacing w:line="360" w:lineRule="auto"/>
        <w:ind w:left="0" w:firstLine="480" w:firstLineChars="200"/>
        <w:jc w:val="left"/>
        <w:textAlignment w:val="auto"/>
        <w:rPr>
          <w:rFonts w:cs="Calibri"/>
          <w:color w:val="auto"/>
          <w:kern w:val="0"/>
          <w:sz w:val="24"/>
          <w:szCs w:val="24"/>
        </w:rPr>
      </w:pPr>
      <w:r>
        <w:rPr>
          <w:rFonts w:cs="Calibri"/>
          <w:color w:val="auto"/>
          <w:kern w:val="0"/>
          <w:sz w:val="24"/>
          <w:szCs w:val="24"/>
        </w:rPr>
        <w:t>3.投标人应在投标前完成CA数字证书办理。（办理流程详见http://zfcg.czt.zj.gov.cn/bidClientTemplate/2019-05-27/12945.html）；</w:t>
      </w:r>
    </w:p>
    <w:p>
      <w:pPr>
        <w:keepNext w:val="0"/>
        <w:keepLines w:val="0"/>
        <w:pageBreakBefore w:val="0"/>
        <w:widowControl/>
        <w:kinsoku/>
        <w:wordWrap/>
        <w:overflowPunct/>
        <w:topLinePunct w:val="0"/>
        <w:autoSpaceDE/>
        <w:autoSpaceDN/>
        <w:bidi w:val="0"/>
        <w:adjustRightInd/>
        <w:snapToGrid w:val="0"/>
        <w:spacing w:line="360" w:lineRule="auto"/>
        <w:ind w:left="0" w:firstLine="480" w:firstLineChars="200"/>
        <w:jc w:val="left"/>
        <w:textAlignment w:val="auto"/>
        <w:rPr>
          <w:rFonts w:cs="Calibri"/>
          <w:color w:val="auto"/>
          <w:kern w:val="0"/>
          <w:sz w:val="24"/>
          <w:szCs w:val="24"/>
        </w:rPr>
      </w:pPr>
      <w:r>
        <w:rPr>
          <w:rFonts w:cs="Calibri"/>
          <w:color w:val="auto"/>
          <w:kern w:val="0"/>
          <w:sz w:val="24"/>
          <w:szCs w:val="24"/>
        </w:rPr>
        <w:t>4.网上电子投标具体流程详见操作指南：登录政府采购云平台（https://www.zcygov.cn/），从首页-服务中心-帮助文档-公款竞争性存放-操作流程，</w:t>
      </w:r>
      <w:r>
        <w:rPr>
          <w:rFonts w:cs="Calibri"/>
          <w:color w:val="auto"/>
          <w:kern w:val="0"/>
          <w:sz w:val="24"/>
          <w:szCs w:val="24"/>
        </w:rPr>
        <w:t>查看文档；</w:t>
      </w:r>
    </w:p>
    <w:p>
      <w:pPr>
        <w:keepNext w:val="0"/>
        <w:keepLines w:val="0"/>
        <w:pageBreakBefore w:val="0"/>
        <w:widowControl/>
        <w:kinsoku/>
        <w:wordWrap/>
        <w:overflowPunct/>
        <w:topLinePunct w:val="0"/>
        <w:autoSpaceDE/>
        <w:autoSpaceDN/>
        <w:bidi w:val="0"/>
        <w:adjustRightInd/>
        <w:snapToGrid w:val="0"/>
        <w:spacing w:line="360" w:lineRule="auto"/>
        <w:ind w:left="0" w:firstLine="480" w:firstLineChars="200"/>
        <w:jc w:val="left"/>
        <w:textAlignment w:val="auto"/>
        <w:rPr>
          <w:rFonts w:cs="Calibri"/>
          <w:color w:val="auto"/>
          <w:kern w:val="0"/>
          <w:sz w:val="24"/>
          <w:szCs w:val="24"/>
        </w:rPr>
      </w:pPr>
      <w:r>
        <w:rPr>
          <w:rFonts w:cs="Calibri"/>
          <w:color w:val="auto"/>
          <w:kern w:val="0"/>
          <w:sz w:val="24"/>
          <w:szCs w:val="24"/>
        </w:rPr>
        <w:t>5.如有疑问，可致电政府采购云平台技术支持热线咨询，联系方式：400-881-7190。</w:t>
      </w:r>
    </w:p>
    <w:p>
      <w:pPr>
        <w:keepNext w:val="0"/>
        <w:keepLines w:val="0"/>
        <w:pageBreakBefore w:val="0"/>
        <w:widowControl w:val="0"/>
        <w:numPr>
          <w:ilvl w:val="0"/>
          <w:numId w:val="1"/>
        </w:numPr>
        <w:kinsoku/>
        <w:wordWrap/>
        <w:overflowPunct/>
        <w:topLinePunct w:val="0"/>
        <w:autoSpaceDE/>
        <w:autoSpaceDN/>
        <w:bidi w:val="0"/>
        <w:adjustRightInd/>
        <w:spacing w:line="360" w:lineRule="auto"/>
        <w:ind w:left="0" w:firstLine="480" w:firstLineChars="200"/>
        <w:jc w:val="left"/>
        <w:textAlignment w:val="auto"/>
        <w:outlineLvl w:val="0"/>
        <w:rPr>
          <w:rFonts w:ascii="宋体" w:hAnsi="宋体" w:eastAsia="宋体" w:cs="Times New Roman"/>
          <w:color w:val="auto"/>
          <w:kern w:val="2"/>
          <w:sz w:val="24"/>
          <w:szCs w:val="24"/>
          <w:lang w:val="en-US" w:eastAsia="zh-CN" w:bidi="ar-SA"/>
        </w:rPr>
      </w:pPr>
      <w:bookmarkStart w:id="12" w:name="_Toc5142"/>
      <w:r>
        <w:rPr>
          <w:rFonts w:hint="eastAsia" w:ascii="宋体" w:hAnsi="宋体" w:eastAsia="宋体" w:cs="Times New Roman"/>
          <w:color w:val="auto"/>
          <w:kern w:val="2"/>
          <w:sz w:val="24"/>
          <w:szCs w:val="24"/>
          <w:lang w:val="en-US" w:eastAsia="zh-CN" w:bidi="ar-SA"/>
        </w:rPr>
        <w:t>联系方式</w:t>
      </w:r>
      <w:bookmarkEnd w:id="12"/>
    </w:p>
    <w:p>
      <w:pPr>
        <w:keepNext w:val="0"/>
        <w:keepLines w:val="0"/>
        <w:pageBreakBefore w:val="0"/>
        <w:kinsoku/>
        <w:wordWrap/>
        <w:overflowPunct/>
        <w:topLinePunct w:val="0"/>
        <w:autoSpaceDE/>
        <w:autoSpaceDN/>
        <w:bidi w:val="0"/>
        <w:adjustRightInd/>
        <w:spacing w:line="360" w:lineRule="auto"/>
        <w:ind w:left="0" w:firstLine="480" w:firstLineChars="200"/>
        <w:jc w:val="left"/>
        <w:textAlignment w:val="auto"/>
        <w:rPr>
          <w:rFonts w:hint="default" w:ascii="宋体" w:hAnsi="宋体" w:eastAsia="宋体"/>
          <w:color w:val="auto"/>
          <w:sz w:val="24"/>
          <w:szCs w:val="24"/>
          <w:lang w:val="en-US" w:eastAsia="zh-CN"/>
        </w:rPr>
      </w:pPr>
      <w:r>
        <w:rPr>
          <w:rFonts w:ascii="宋体" w:hAnsi="宋体"/>
          <w:color w:val="auto"/>
          <w:sz w:val="24"/>
          <w:szCs w:val="24"/>
        </w:rPr>
        <w:t>1、</w:t>
      </w:r>
      <w:r>
        <w:rPr>
          <w:rFonts w:hint="eastAsia" w:ascii="宋体" w:hAnsi="宋体"/>
          <w:color w:val="auto"/>
          <w:sz w:val="24"/>
          <w:szCs w:val="24"/>
        </w:rPr>
        <w:t>采购代理机构名称：</w:t>
      </w:r>
      <w:r>
        <w:rPr>
          <w:rFonts w:hint="eastAsia" w:ascii="宋体" w:hAnsi="宋体"/>
          <w:color w:val="auto"/>
          <w:sz w:val="24"/>
          <w:szCs w:val="24"/>
          <w:lang w:val="en-US" w:eastAsia="zh-CN"/>
        </w:rPr>
        <w:t>浙江水利水电工程审价中心有限公司</w:t>
      </w:r>
    </w:p>
    <w:p>
      <w:pPr>
        <w:keepNext w:val="0"/>
        <w:keepLines w:val="0"/>
        <w:pageBreakBefore w:val="0"/>
        <w:widowControl w:val="0"/>
        <w:kinsoku/>
        <w:wordWrap/>
        <w:overflowPunct/>
        <w:topLinePunct w:val="0"/>
        <w:autoSpaceDE/>
        <w:autoSpaceDN/>
        <w:bidi w:val="0"/>
        <w:adjustRightInd/>
        <w:spacing w:line="360" w:lineRule="auto"/>
        <w:ind w:left="0" w:firstLine="480" w:firstLineChars="200"/>
        <w:jc w:val="left"/>
        <w:textAlignment w:val="auto"/>
        <w:rPr>
          <w:rFonts w:hint="default"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联系人：杜璐羽</w:t>
      </w:r>
    </w:p>
    <w:p>
      <w:pPr>
        <w:keepNext w:val="0"/>
        <w:keepLines w:val="0"/>
        <w:pageBreakBefore w:val="0"/>
        <w:widowControl w:val="0"/>
        <w:kinsoku/>
        <w:wordWrap/>
        <w:overflowPunct/>
        <w:topLinePunct w:val="0"/>
        <w:autoSpaceDE/>
        <w:autoSpaceDN/>
        <w:bidi w:val="0"/>
        <w:adjustRightInd/>
        <w:spacing w:line="360" w:lineRule="auto"/>
        <w:ind w:left="0" w:firstLine="480" w:firstLineChars="200"/>
        <w:jc w:val="left"/>
        <w:textAlignment w:val="auto"/>
        <w:rPr>
          <w:rFonts w:hint="default"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联系电话：0571-86799293</w:t>
      </w:r>
    </w:p>
    <w:p>
      <w:pPr>
        <w:keepNext w:val="0"/>
        <w:keepLines w:val="0"/>
        <w:pageBreakBefore w:val="0"/>
        <w:widowControl w:val="0"/>
        <w:kinsoku/>
        <w:wordWrap/>
        <w:overflowPunct/>
        <w:topLinePunct w:val="0"/>
        <w:autoSpaceDE/>
        <w:autoSpaceDN/>
        <w:bidi w:val="0"/>
        <w:adjustRightInd/>
        <w:spacing w:line="360" w:lineRule="auto"/>
        <w:ind w:left="0" w:firstLine="480" w:firstLineChars="200"/>
        <w:jc w:val="left"/>
        <w:textAlignment w:val="auto"/>
        <w:rPr>
          <w:rFonts w:hint="default"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传真：0571-87801502</w:t>
      </w:r>
    </w:p>
    <w:p>
      <w:pPr>
        <w:keepNext w:val="0"/>
        <w:keepLines w:val="0"/>
        <w:pageBreakBefore w:val="0"/>
        <w:widowControl w:val="0"/>
        <w:kinsoku/>
        <w:wordWrap/>
        <w:overflowPunct/>
        <w:topLinePunct w:val="0"/>
        <w:autoSpaceDE/>
        <w:autoSpaceDN/>
        <w:bidi w:val="0"/>
        <w:adjustRightInd/>
        <w:spacing w:line="360" w:lineRule="auto"/>
        <w:ind w:left="0" w:firstLine="480" w:firstLineChars="200"/>
        <w:jc w:val="left"/>
        <w:textAlignment w:val="auto"/>
        <w:rPr>
          <w:rFonts w:hint="default"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地址：杭州市凤起东路58号水工大厦</w:t>
      </w:r>
    </w:p>
    <w:p>
      <w:pPr>
        <w:keepNext w:val="0"/>
        <w:keepLines w:val="0"/>
        <w:pageBreakBefore w:val="0"/>
        <w:kinsoku/>
        <w:wordWrap/>
        <w:overflowPunct/>
        <w:topLinePunct w:val="0"/>
        <w:autoSpaceDE/>
        <w:autoSpaceDN/>
        <w:bidi w:val="0"/>
        <w:adjustRightInd/>
        <w:spacing w:line="360" w:lineRule="auto"/>
        <w:ind w:left="0" w:firstLine="480" w:firstLineChars="200"/>
        <w:jc w:val="left"/>
        <w:textAlignment w:val="auto"/>
        <w:rPr>
          <w:rFonts w:ascii="宋体" w:hAnsi="宋体"/>
          <w:color w:val="auto"/>
          <w:sz w:val="24"/>
          <w:szCs w:val="24"/>
        </w:rPr>
      </w:pPr>
      <w:r>
        <w:rPr>
          <w:rFonts w:hint="eastAsia" w:ascii="宋体" w:hAnsi="宋体"/>
          <w:color w:val="auto"/>
          <w:sz w:val="24"/>
          <w:szCs w:val="24"/>
        </w:rPr>
        <w:t>2、采购人名称：浙江省水利科技推广服务中心</w:t>
      </w:r>
    </w:p>
    <w:p>
      <w:pPr>
        <w:keepNext w:val="0"/>
        <w:keepLines w:val="0"/>
        <w:pageBreakBefore w:val="0"/>
        <w:widowControl w:val="0"/>
        <w:kinsoku/>
        <w:wordWrap/>
        <w:overflowPunct/>
        <w:topLinePunct w:val="0"/>
        <w:autoSpaceDE/>
        <w:autoSpaceDN/>
        <w:bidi w:val="0"/>
        <w:adjustRightInd/>
        <w:spacing w:line="360" w:lineRule="auto"/>
        <w:ind w:left="0" w:firstLine="480" w:firstLineChars="200"/>
        <w:jc w:val="left"/>
        <w:textAlignment w:val="auto"/>
        <w:rPr>
          <w:rFonts w:hint="default"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联系人：王艳秋</w:t>
      </w:r>
    </w:p>
    <w:p>
      <w:pPr>
        <w:keepNext w:val="0"/>
        <w:keepLines w:val="0"/>
        <w:pageBreakBefore w:val="0"/>
        <w:widowControl w:val="0"/>
        <w:kinsoku/>
        <w:wordWrap/>
        <w:overflowPunct/>
        <w:topLinePunct w:val="0"/>
        <w:autoSpaceDE/>
        <w:autoSpaceDN/>
        <w:bidi w:val="0"/>
        <w:adjustRightInd/>
        <w:spacing w:line="360" w:lineRule="auto"/>
        <w:ind w:left="0" w:firstLine="480" w:firstLineChars="200"/>
        <w:jc w:val="left"/>
        <w:textAlignment w:val="auto"/>
        <w:rPr>
          <w:rFonts w:hint="default"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联系电话：0571-8</w:t>
      </w:r>
      <w:r>
        <w:rPr>
          <w:rFonts w:hint="eastAsia" w:ascii="宋体" w:hAnsi="宋体" w:cs="Times New Roman"/>
          <w:color w:val="auto"/>
          <w:kern w:val="2"/>
          <w:sz w:val="24"/>
          <w:szCs w:val="24"/>
          <w:lang w:val="en-US" w:eastAsia="zh-CN" w:bidi="ar-SA"/>
        </w:rPr>
        <w:t>8216385</w:t>
      </w:r>
    </w:p>
    <w:p>
      <w:pPr>
        <w:keepNext w:val="0"/>
        <w:keepLines w:val="0"/>
        <w:pageBreakBefore w:val="0"/>
        <w:widowControl w:val="0"/>
        <w:kinsoku/>
        <w:wordWrap/>
        <w:overflowPunct/>
        <w:topLinePunct w:val="0"/>
        <w:autoSpaceDE/>
        <w:autoSpaceDN/>
        <w:bidi w:val="0"/>
        <w:adjustRightInd/>
        <w:spacing w:line="360" w:lineRule="auto"/>
        <w:ind w:left="0" w:firstLine="480" w:firstLineChars="200"/>
        <w:jc w:val="left"/>
        <w:textAlignment w:val="auto"/>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传真：/</w:t>
      </w:r>
    </w:p>
    <w:p>
      <w:pPr>
        <w:keepNext w:val="0"/>
        <w:keepLines w:val="0"/>
        <w:pageBreakBefore w:val="0"/>
        <w:widowControl w:val="0"/>
        <w:kinsoku/>
        <w:wordWrap/>
        <w:overflowPunct/>
        <w:topLinePunct w:val="0"/>
        <w:autoSpaceDE/>
        <w:autoSpaceDN/>
        <w:bidi w:val="0"/>
        <w:adjustRightInd/>
        <w:spacing w:line="360" w:lineRule="auto"/>
        <w:ind w:left="0" w:firstLine="480" w:firstLineChars="200"/>
        <w:jc w:val="left"/>
        <w:textAlignment w:val="auto"/>
        <w:rPr>
          <w:rFonts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4"/>
          <w:szCs w:val="24"/>
          <w:lang w:val="en-US" w:eastAsia="zh-CN" w:bidi="ar-SA"/>
        </w:rPr>
        <w:t>地址：杭州市文三路388号钱江科技大厦</w:t>
      </w:r>
    </w:p>
    <w:p>
      <w:pPr>
        <w:pStyle w:val="5"/>
        <w:bidi w:val="0"/>
        <w:rPr>
          <w:rFonts w:cs="Calibri"/>
          <w:color w:val="auto"/>
        </w:rPr>
      </w:pPr>
      <w:r>
        <w:rPr>
          <w:rFonts w:cs="Calibri"/>
          <w:color w:val="auto"/>
          <w:kern w:val="0"/>
          <w:szCs w:val="21"/>
        </w:rPr>
        <w:br w:type="page"/>
      </w:r>
      <w:bookmarkStart w:id="13" w:name="_Toc20521"/>
      <w:bookmarkStart w:id="14" w:name="_Toc82873321"/>
      <w:bookmarkStart w:id="15" w:name="_Toc211745567"/>
      <w:bookmarkStart w:id="16" w:name="_Toc82338238"/>
      <w:bookmarkStart w:id="17" w:name="_Toc15539"/>
      <w:r>
        <w:rPr>
          <w:rFonts w:cs="Calibri"/>
          <w:color w:val="auto"/>
        </w:rPr>
        <w:t>第二章  投标人须知</w:t>
      </w:r>
      <w:bookmarkEnd w:id="13"/>
      <w:bookmarkEnd w:id="14"/>
      <w:bookmarkEnd w:id="15"/>
      <w:bookmarkEnd w:id="16"/>
      <w:bookmarkEnd w:id="17"/>
    </w:p>
    <w:p>
      <w:pPr>
        <w:pStyle w:val="6"/>
        <w:ind w:firstLine="422"/>
        <w:rPr>
          <w:rFonts w:ascii="Calibri" w:hAnsi="Calibri" w:cs="Calibri"/>
          <w:color w:val="auto"/>
        </w:rPr>
      </w:pPr>
      <w:bookmarkStart w:id="18" w:name="_Toc10028"/>
      <w:bookmarkStart w:id="19" w:name="_Toc82338233"/>
      <w:bookmarkStart w:id="20" w:name="_Toc82873316"/>
      <w:bookmarkStart w:id="21" w:name="_Toc211745565"/>
      <w:r>
        <w:rPr>
          <w:rFonts w:ascii="Calibri" w:hAnsi="Calibri" w:cs="Calibri"/>
          <w:color w:val="auto"/>
        </w:rPr>
        <w:t>投标人须知前附表</w:t>
      </w:r>
      <w:bookmarkEnd w:id="18"/>
    </w:p>
    <w:tbl>
      <w:tblPr>
        <w:tblStyle w:val="40"/>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135"/>
        <w:gridCol w:w="6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 w:type="dxa"/>
            <w:vAlign w:val="center"/>
          </w:tcPr>
          <w:p>
            <w:pPr>
              <w:pStyle w:val="51"/>
              <w:snapToGrid w:val="0"/>
              <w:spacing w:line="300" w:lineRule="auto"/>
              <w:ind w:firstLine="0" w:firstLineChars="0"/>
              <w:jc w:val="center"/>
              <w:rPr>
                <w:rFonts w:ascii="Calibri" w:hAnsi="Calibri" w:cs="Calibri"/>
                <w:color w:val="auto"/>
              </w:rPr>
            </w:pPr>
            <w:r>
              <w:rPr>
                <w:rFonts w:ascii="Calibri" w:hAnsi="Calibri" w:cs="Calibri"/>
                <w:color w:val="auto"/>
              </w:rPr>
              <w:t>序号</w:t>
            </w:r>
          </w:p>
        </w:tc>
        <w:tc>
          <w:tcPr>
            <w:tcW w:w="2135" w:type="dxa"/>
            <w:vAlign w:val="center"/>
          </w:tcPr>
          <w:p>
            <w:pPr>
              <w:pStyle w:val="51"/>
              <w:snapToGrid w:val="0"/>
              <w:spacing w:line="300" w:lineRule="auto"/>
              <w:ind w:firstLine="0" w:firstLineChars="0"/>
              <w:jc w:val="center"/>
              <w:rPr>
                <w:rFonts w:ascii="Calibri" w:hAnsi="Calibri" w:cs="Calibri"/>
                <w:color w:val="auto"/>
              </w:rPr>
            </w:pPr>
            <w:r>
              <w:rPr>
                <w:rFonts w:ascii="Calibri" w:hAnsi="Calibri" w:cs="Calibri"/>
                <w:color w:val="auto"/>
              </w:rPr>
              <w:t>名称</w:t>
            </w:r>
          </w:p>
        </w:tc>
        <w:tc>
          <w:tcPr>
            <w:tcW w:w="6511" w:type="dxa"/>
            <w:vAlign w:val="center"/>
          </w:tcPr>
          <w:p>
            <w:pPr>
              <w:pStyle w:val="51"/>
              <w:snapToGrid w:val="0"/>
              <w:spacing w:line="300" w:lineRule="auto"/>
              <w:ind w:firstLine="0" w:firstLineChars="0"/>
              <w:jc w:val="center"/>
              <w:rPr>
                <w:rFonts w:ascii="Calibri" w:hAnsi="Calibri" w:cs="Calibri"/>
                <w:color w:val="auto"/>
              </w:rPr>
            </w:pPr>
            <w:r>
              <w:rPr>
                <w:rFonts w:ascii="Calibri" w:hAnsi="Calibri" w:cs="Calibri"/>
                <w:color w:val="auto"/>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 w:type="dxa"/>
            <w:vAlign w:val="center"/>
          </w:tcPr>
          <w:p>
            <w:pPr>
              <w:pStyle w:val="51"/>
              <w:snapToGrid w:val="0"/>
              <w:spacing w:line="300" w:lineRule="auto"/>
              <w:ind w:firstLine="0" w:firstLineChars="0"/>
              <w:jc w:val="center"/>
              <w:rPr>
                <w:rFonts w:ascii="Calibri" w:hAnsi="Calibri" w:cs="Calibri"/>
                <w:color w:val="auto"/>
              </w:rPr>
            </w:pPr>
            <w:r>
              <w:rPr>
                <w:rFonts w:ascii="Calibri" w:hAnsi="Calibri" w:cs="Calibri"/>
                <w:color w:val="auto"/>
              </w:rPr>
              <w:t>1</w:t>
            </w:r>
          </w:p>
        </w:tc>
        <w:tc>
          <w:tcPr>
            <w:tcW w:w="2135" w:type="dxa"/>
            <w:vAlign w:val="center"/>
          </w:tcPr>
          <w:p>
            <w:pPr>
              <w:pStyle w:val="51"/>
              <w:snapToGrid w:val="0"/>
              <w:spacing w:line="300" w:lineRule="auto"/>
              <w:ind w:firstLine="0" w:firstLineChars="0"/>
              <w:jc w:val="center"/>
              <w:rPr>
                <w:rFonts w:ascii="Calibri" w:hAnsi="Calibri" w:cs="Calibri"/>
                <w:color w:val="auto"/>
              </w:rPr>
            </w:pPr>
            <w:r>
              <w:rPr>
                <w:rFonts w:ascii="Calibri" w:hAnsi="Calibri" w:cs="Calibri"/>
                <w:color w:val="auto"/>
              </w:rPr>
              <w:t>项目名称</w:t>
            </w:r>
          </w:p>
        </w:tc>
        <w:tc>
          <w:tcPr>
            <w:tcW w:w="6511" w:type="dxa"/>
            <w:vAlign w:val="center"/>
          </w:tcPr>
          <w:p>
            <w:pPr>
              <w:pStyle w:val="51"/>
              <w:snapToGrid w:val="0"/>
              <w:spacing w:line="300" w:lineRule="auto"/>
              <w:ind w:firstLine="0" w:firstLineChars="0"/>
              <w:rPr>
                <w:rFonts w:hint="eastAsia" w:ascii="Calibri" w:hAnsi="Calibri" w:eastAsia="宋体" w:cs="Calibri"/>
                <w:color w:val="auto"/>
                <w:lang w:eastAsia="zh-CN"/>
              </w:rPr>
            </w:pPr>
            <w:r>
              <w:rPr>
                <w:rFonts w:hint="eastAsia" w:ascii="Calibri" w:hAnsi="Calibri" w:cs="Calibri"/>
                <w:color w:val="auto"/>
                <w:szCs w:val="21"/>
                <w:lang w:eastAsia="zh-CN"/>
              </w:rPr>
              <w:t>浙江省水利科技推广服务中心公款竞争性存放项目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 w:type="dxa"/>
            <w:vAlign w:val="center"/>
          </w:tcPr>
          <w:p>
            <w:pPr>
              <w:pStyle w:val="51"/>
              <w:snapToGrid w:val="0"/>
              <w:spacing w:line="300" w:lineRule="auto"/>
              <w:ind w:firstLine="0" w:firstLineChars="0"/>
              <w:jc w:val="center"/>
              <w:rPr>
                <w:rFonts w:ascii="Calibri" w:hAnsi="Calibri" w:cs="Calibri"/>
                <w:color w:val="auto"/>
              </w:rPr>
            </w:pPr>
            <w:r>
              <w:rPr>
                <w:rFonts w:ascii="Calibri" w:hAnsi="Calibri" w:cs="Calibri"/>
                <w:color w:val="auto"/>
              </w:rPr>
              <w:t>2</w:t>
            </w:r>
          </w:p>
        </w:tc>
        <w:tc>
          <w:tcPr>
            <w:tcW w:w="2135" w:type="dxa"/>
            <w:vAlign w:val="center"/>
          </w:tcPr>
          <w:p>
            <w:pPr>
              <w:pStyle w:val="51"/>
              <w:snapToGrid w:val="0"/>
              <w:spacing w:line="300" w:lineRule="auto"/>
              <w:ind w:firstLine="0" w:firstLineChars="0"/>
              <w:jc w:val="center"/>
              <w:rPr>
                <w:rFonts w:ascii="Calibri" w:hAnsi="Calibri" w:cs="Calibri"/>
                <w:color w:val="auto"/>
              </w:rPr>
            </w:pPr>
            <w:r>
              <w:rPr>
                <w:rFonts w:ascii="Calibri" w:hAnsi="Calibri" w:cs="Calibri"/>
                <w:color w:val="auto"/>
              </w:rPr>
              <w:t>招标代理机构</w:t>
            </w:r>
          </w:p>
        </w:tc>
        <w:tc>
          <w:tcPr>
            <w:tcW w:w="6511" w:type="dxa"/>
            <w:vAlign w:val="center"/>
          </w:tcPr>
          <w:p>
            <w:pPr>
              <w:pStyle w:val="51"/>
              <w:snapToGrid w:val="0"/>
              <w:spacing w:line="300" w:lineRule="auto"/>
              <w:ind w:firstLine="0" w:firstLineChars="0"/>
              <w:rPr>
                <w:rFonts w:hint="eastAsia" w:ascii="Calibri" w:hAnsi="Calibri" w:eastAsia="宋体" w:cs="Calibri"/>
                <w:color w:val="auto"/>
                <w:lang w:eastAsia="zh-CN"/>
              </w:rPr>
            </w:pPr>
            <w:r>
              <w:rPr>
                <w:rFonts w:ascii="Calibri" w:hAnsi="Calibri" w:cs="Calibri"/>
                <w:color w:val="auto"/>
              </w:rPr>
              <w:t>名称：</w:t>
            </w:r>
            <w:r>
              <w:rPr>
                <w:rFonts w:hint="eastAsia" w:ascii="Calibri" w:hAnsi="Calibri" w:cs="Calibri"/>
                <w:color w:val="auto"/>
                <w:lang w:eastAsia="zh-CN"/>
              </w:rPr>
              <w:t>浙江水利水电工程审价中心有限公司</w:t>
            </w:r>
          </w:p>
          <w:p>
            <w:pPr>
              <w:pStyle w:val="51"/>
              <w:snapToGrid w:val="0"/>
              <w:spacing w:line="300" w:lineRule="auto"/>
              <w:ind w:firstLine="0" w:firstLineChars="0"/>
              <w:rPr>
                <w:rFonts w:hint="eastAsia" w:ascii="Calibri" w:hAnsi="Calibri" w:eastAsia="宋体" w:cs="Calibri"/>
                <w:color w:val="auto"/>
                <w:lang w:eastAsia="zh-CN"/>
              </w:rPr>
            </w:pPr>
            <w:r>
              <w:rPr>
                <w:rFonts w:ascii="Calibri" w:hAnsi="Calibri" w:cs="Calibri"/>
                <w:color w:val="auto"/>
              </w:rPr>
              <w:t>地址：</w:t>
            </w:r>
            <w:r>
              <w:rPr>
                <w:rFonts w:hint="eastAsia" w:ascii="Calibri" w:hAnsi="Calibri" w:cs="Calibri"/>
                <w:color w:val="auto"/>
                <w:lang w:eastAsia="zh-CN"/>
              </w:rPr>
              <w:t>杭州市凤起东路58号</w:t>
            </w:r>
          </w:p>
          <w:p>
            <w:pPr>
              <w:pStyle w:val="51"/>
              <w:snapToGrid w:val="0"/>
              <w:spacing w:line="300" w:lineRule="auto"/>
              <w:ind w:firstLine="0" w:firstLineChars="0"/>
              <w:rPr>
                <w:rFonts w:hint="eastAsia" w:ascii="Calibri" w:hAnsi="Calibri" w:eastAsia="宋体" w:cs="Calibri"/>
                <w:color w:val="auto"/>
                <w:lang w:eastAsia="zh-CN"/>
              </w:rPr>
            </w:pPr>
            <w:r>
              <w:rPr>
                <w:rFonts w:ascii="Calibri" w:hAnsi="Calibri" w:cs="Calibri"/>
                <w:color w:val="auto"/>
              </w:rPr>
              <w:t>联系人：</w:t>
            </w:r>
            <w:r>
              <w:rPr>
                <w:rFonts w:hint="eastAsia" w:ascii="Calibri" w:hAnsi="Calibri" w:cs="Calibri"/>
                <w:color w:val="auto"/>
                <w:lang w:val="en-US" w:eastAsia="zh-CN"/>
              </w:rPr>
              <w:t>杜璐羽</w:t>
            </w:r>
          </w:p>
          <w:p>
            <w:pPr>
              <w:pStyle w:val="51"/>
              <w:snapToGrid w:val="0"/>
              <w:spacing w:line="300" w:lineRule="auto"/>
              <w:ind w:firstLine="0" w:firstLineChars="0"/>
              <w:rPr>
                <w:rFonts w:ascii="Calibri" w:hAnsi="Calibri" w:eastAsia="宋体" w:cs="Calibri"/>
                <w:color w:val="auto"/>
                <w:kern w:val="2"/>
                <w:sz w:val="21"/>
                <w:szCs w:val="24"/>
                <w:lang w:val="en-US" w:eastAsia="zh-CN" w:bidi="ar-SA"/>
              </w:rPr>
            </w:pPr>
            <w:r>
              <w:rPr>
                <w:rFonts w:ascii="Calibri" w:hAnsi="Calibri" w:cs="Calibri"/>
                <w:color w:val="auto"/>
              </w:rPr>
              <w:t>联系电话：</w:t>
            </w:r>
            <w:r>
              <w:rPr>
                <w:rFonts w:hint="eastAsia" w:ascii="Calibri" w:hAnsi="Calibri" w:cs="Calibri"/>
                <w:color w:val="auto"/>
                <w:lang w:eastAsia="zh-CN"/>
              </w:rPr>
              <w:t>0571-86799293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 w:type="dxa"/>
            <w:vAlign w:val="center"/>
          </w:tcPr>
          <w:p>
            <w:pPr>
              <w:pStyle w:val="51"/>
              <w:snapToGrid w:val="0"/>
              <w:spacing w:line="300" w:lineRule="auto"/>
              <w:ind w:firstLine="0" w:firstLineChars="0"/>
              <w:jc w:val="center"/>
              <w:rPr>
                <w:rFonts w:ascii="Calibri" w:hAnsi="Calibri" w:cs="Calibri"/>
                <w:color w:val="auto"/>
              </w:rPr>
            </w:pPr>
            <w:r>
              <w:rPr>
                <w:rFonts w:ascii="Calibri" w:hAnsi="Calibri" w:cs="Calibri"/>
                <w:color w:val="auto"/>
              </w:rPr>
              <w:t>3</w:t>
            </w:r>
          </w:p>
        </w:tc>
        <w:tc>
          <w:tcPr>
            <w:tcW w:w="2135" w:type="dxa"/>
            <w:vAlign w:val="center"/>
          </w:tcPr>
          <w:p>
            <w:pPr>
              <w:pStyle w:val="51"/>
              <w:snapToGrid w:val="0"/>
              <w:spacing w:line="300" w:lineRule="auto"/>
              <w:ind w:firstLine="0" w:firstLineChars="0"/>
              <w:jc w:val="center"/>
              <w:rPr>
                <w:rFonts w:ascii="Calibri" w:hAnsi="Calibri" w:cs="Calibri"/>
                <w:color w:val="auto"/>
              </w:rPr>
            </w:pPr>
            <w:r>
              <w:rPr>
                <w:rFonts w:ascii="Calibri" w:hAnsi="Calibri" w:cs="Calibri"/>
                <w:color w:val="auto"/>
              </w:rPr>
              <w:t>盖章要求</w:t>
            </w:r>
          </w:p>
        </w:tc>
        <w:tc>
          <w:tcPr>
            <w:tcW w:w="6511" w:type="dxa"/>
            <w:vAlign w:val="center"/>
          </w:tcPr>
          <w:p>
            <w:pPr>
              <w:pStyle w:val="51"/>
              <w:snapToGrid w:val="0"/>
              <w:spacing w:line="300" w:lineRule="auto"/>
              <w:ind w:firstLine="0" w:firstLineChars="0"/>
              <w:rPr>
                <w:rFonts w:ascii="Calibri" w:hAnsi="Calibri" w:cs="Calibri"/>
                <w:color w:val="auto"/>
              </w:rPr>
            </w:pPr>
            <w:r>
              <w:rPr>
                <w:rFonts w:ascii="Calibri" w:hAnsi="Calibri" w:cs="Calibri"/>
                <w:color w:val="auto"/>
              </w:rPr>
              <w:t>投标文件按</w:t>
            </w:r>
            <w:r>
              <w:rPr>
                <w:rFonts w:hint="eastAsia" w:ascii="Calibri" w:hAnsi="Calibri" w:cs="Calibri"/>
                <w:color w:val="auto"/>
              </w:rPr>
              <w:t>“</w:t>
            </w:r>
            <w:r>
              <w:rPr>
                <w:rFonts w:ascii="Calibri" w:hAnsi="Calibri" w:cs="Calibri"/>
                <w:color w:val="auto"/>
              </w:rPr>
              <w:t>投标文件格式</w:t>
            </w:r>
            <w:r>
              <w:rPr>
                <w:rFonts w:hint="eastAsia" w:ascii="Calibri" w:hAnsi="Calibri" w:cs="Calibri"/>
                <w:color w:val="auto"/>
              </w:rPr>
              <w:t>”</w:t>
            </w:r>
            <w:r>
              <w:rPr>
                <w:rFonts w:ascii="Calibri" w:hAnsi="Calibri" w:cs="Calibri"/>
                <w:color w:val="auto"/>
              </w:rPr>
              <w:t>中提供的格式签署、盖章。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 w:type="dxa"/>
            <w:vAlign w:val="center"/>
          </w:tcPr>
          <w:p>
            <w:pPr>
              <w:pStyle w:val="51"/>
              <w:snapToGrid w:val="0"/>
              <w:spacing w:line="300" w:lineRule="auto"/>
              <w:ind w:firstLine="0" w:firstLineChars="0"/>
              <w:jc w:val="center"/>
              <w:rPr>
                <w:rFonts w:ascii="Calibri" w:hAnsi="Calibri" w:cs="Calibri"/>
                <w:color w:val="auto"/>
              </w:rPr>
            </w:pPr>
            <w:r>
              <w:rPr>
                <w:rFonts w:ascii="Calibri" w:hAnsi="Calibri" w:cs="Calibri"/>
                <w:color w:val="auto"/>
              </w:rPr>
              <w:t>4</w:t>
            </w:r>
          </w:p>
        </w:tc>
        <w:tc>
          <w:tcPr>
            <w:tcW w:w="2135" w:type="dxa"/>
            <w:vAlign w:val="center"/>
          </w:tcPr>
          <w:p>
            <w:pPr>
              <w:pStyle w:val="51"/>
              <w:snapToGrid w:val="0"/>
              <w:spacing w:line="300" w:lineRule="auto"/>
              <w:ind w:firstLine="0" w:firstLineChars="0"/>
              <w:jc w:val="center"/>
              <w:rPr>
                <w:rFonts w:ascii="Calibri" w:hAnsi="Calibri" w:cs="Calibri"/>
                <w:color w:val="auto"/>
              </w:rPr>
            </w:pPr>
            <w:r>
              <w:rPr>
                <w:rFonts w:ascii="Calibri" w:hAnsi="Calibri" w:cs="Calibri"/>
                <w:color w:val="auto"/>
              </w:rPr>
              <w:t>投标文件份数</w:t>
            </w:r>
          </w:p>
        </w:tc>
        <w:tc>
          <w:tcPr>
            <w:tcW w:w="6511" w:type="dxa"/>
            <w:vAlign w:val="center"/>
          </w:tcPr>
          <w:p>
            <w:pPr>
              <w:pStyle w:val="51"/>
              <w:snapToGrid w:val="0"/>
              <w:spacing w:line="300" w:lineRule="auto"/>
              <w:ind w:firstLine="0" w:firstLineChars="0"/>
              <w:rPr>
                <w:rFonts w:ascii="Calibri" w:hAnsi="Calibri" w:cs="Calibri"/>
                <w:b/>
                <w:color w:val="auto"/>
                <w:u w:val="single"/>
              </w:rPr>
            </w:pPr>
            <w:r>
              <w:rPr>
                <w:rFonts w:hint="eastAsia" w:ascii="Calibri" w:hAnsi="Calibri" w:cs="Calibri"/>
                <w:b/>
                <w:color w:val="auto"/>
                <w:u w:val="single"/>
              </w:rPr>
              <w:t>电子投标文件上传至政府采购云平台；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 w:type="dxa"/>
            <w:vAlign w:val="center"/>
          </w:tcPr>
          <w:p>
            <w:pPr>
              <w:pStyle w:val="51"/>
              <w:snapToGrid w:val="0"/>
              <w:spacing w:line="300" w:lineRule="auto"/>
              <w:ind w:firstLine="0" w:firstLineChars="0"/>
              <w:jc w:val="center"/>
              <w:rPr>
                <w:rFonts w:ascii="Calibri" w:hAnsi="Calibri" w:cs="Calibri"/>
                <w:color w:val="auto"/>
              </w:rPr>
            </w:pPr>
            <w:r>
              <w:rPr>
                <w:rFonts w:hint="eastAsia" w:ascii="Calibri" w:hAnsi="Calibri" w:cs="Calibri"/>
                <w:color w:val="auto"/>
              </w:rPr>
              <w:t>5</w:t>
            </w:r>
          </w:p>
        </w:tc>
        <w:tc>
          <w:tcPr>
            <w:tcW w:w="2135" w:type="dxa"/>
            <w:vAlign w:val="center"/>
          </w:tcPr>
          <w:p>
            <w:pPr>
              <w:pStyle w:val="51"/>
              <w:snapToGrid w:val="0"/>
              <w:spacing w:line="300" w:lineRule="auto"/>
              <w:ind w:firstLine="0" w:firstLineChars="0"/>
              <w:jc w:val="center"/>
              <w:rPr>
                <w:rFonts w:ascii="Calibri" w:hAnsi="Calibri" w:cs="Calibri"/>
                <w:color w:val="auto"/>
              </w:rPr>
            </w:pPr>
            <w:r>
              <w:rPr>
                <w:rFonts w:ascii="Calibri" w:hAnsi="Calibri" w:cs="Calibri"/>
                <w:color w:val="auto"/>
              </w:rPr>
              <w:t>投标文件有效期</w:t>
            </w:r>
          </w:p>
        </w:tc>
        <w:tc>
          <w:tcPr>
            <w:tcW w:w="6511" w:type="dxa"/>
            <w:vAlign w:val="center"/>
          </w:tcPr>
          <w:p>
            <w:pPr>
              <w:widowControl/>
              <w:snapToGrid w:val="0"/>
              <w:spacing w:line="300" w:lineRule="auto"/>
              <w:rPr>
                <w:rFonts w:cs="Calibri"/>
                <w:color w:val="auto"/>
              </w:rPr>
            </w:pPr>
            <w:r>
              <w:rPr>
                <w:rFonts w:cs="Calibri"/>
                <w:color w:val="auto"/>
              </w:rPr>
              <w:t>自投标截止时间起120天内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 w:type="dxa"/>
            <w:vAlign w:val="center"/>
          </w:tcPr>
          <w:p>
            <w:pPr>
              <w:pStyle w:val="51"/>
              <w:snapToGrid w:val="0"/>
              <w:spacing w:line="300" w:lineRule="auto"/>
              <w:ind w:firstLine="0" w:firstLineChars="0"/>
              <w:jc w:val="center"/>
              <w:rPr>
                <w:rFonts w:ascii="Calibri" w:hAnsi="Calibri" w:cs="Calibri"/>
                <w:color w:val="auto"/>
              </w:rPr>
            </w:pPr>
            <w:r>
              <w:rPr>
                <w:rFonts w:hint="eastAsia" w:ascii="Calibri" w:hAnsi="Calibri" w:cs="Calibri"/>
                <w:color w:val="auto"/>
              </w:rPr>
              <w:t>6</w:t>
            </w:r>
          </w:p>
        </w:tc>
        <w:tc>
          <w:tcPr>
            <w:tcW w:w="2135" w:type="dxa"/>
            <w:vAlign w:val="center"/>
          </w:tcPr>
          <w:p>
            <w:pPr>
              <w:pStyle w:val="51"/>
              <w:snapToGrid w:val="0"/>
              <w:spacing w:line="300" w:lineRule="auto"/>
              <w:ind w:firstLine="0" w:firstLineChars="0"/>
              <w:jc w:val="center"/>
              <w:rPr>
                <w:rFonts w:ascii="Calibri" w:hAnsi="Calibri" w:cs="Calibri"/>
                <w:color w:val="auto"/>
              </w:rPr>
            </w:pPr>
            <w:r>
              <w:rPr>
                <w:rFonts w:ascii="Calibri" w:hAnsi="Calibri" w:cs="Calibri"/>
                <w:color w:val="auto"/>
              </w:rPr>
              <w:t>投标截止时间</w:t>
            </w:r>
          </w:p>
        </w:tc>
        <w:tc>
          <w:tcPr>
            <w:tcW w:w="6511" w:type="dxa"/>
            <w:vAlign w:val="center"/>
          </w:tcPr>
          <w:p>
            <w:pPr>
              <w:pStyle w:val="51"/>
              <w:snapToGrid w:val="0"/>
              <w:spacing w:line="300" w:lineRule="auto"/>
              <w:ind w:firstLine="0" w:firstLineChars="0"/>
              <w:rPr>
                <w:rFonts w:ascii="Calibri" w:hAnsi="Calibri" w:cs="Calibri"/>
                <w:color w:val="auto"/>
              </w:rPr>
            </w:pPr>
            <w:r>
              <w:rPr>
                <w:rFonts w:ascii="Calibri" w:hAnsi="Calibri" w:cs="Calibri"/>
                <w:color w:val="auto"/>
                <w:szCs w:val="21"/>
              </w:rPr>
              <w:t>按</w:t>
            </w:r>
            <w:r>
              <w:rPr>
                <w:rFonts w:hint="eastAsia" w:ascii="Calibri" w:hAnsi="Calibri" w:cs="Calibri"/>
                <w:color w:val="auto"/>
                <w:szCs w:val="21"/>
              </w:rPr>
              <w:t>“</w:t>
            </w:r>
            <w:r>
              <w:rPr>
                <w:rFonts w:ascii="Calibri" w:hAnsi="Calibri" w:cs="Calibri"/>
                <w:color w:val="auto"/>
                <w:szCs w:val="21"/>
              </w:rPr>
              <w:t>第一章 招标公告</w:t>
            </w:r>
            <w:r>
              <w:rPr>
                <w:rFonts w:hint="eastAsia" w:ascii="Calibri" w:hAnsi="Calibri" w:cs="Calibri"/>
                <w:color w:val="auto"/>
                <w:szCs w:val="21"/>
              </w:rPr>
              <w:t>”</w:t>
            </w:r>
            <w:r>
              <w:rPr>
                <w:rFonts w:ascii="Calibri" w:hAnsi="Calibri" w:cs="Calibri"/>
                <w:color w:val="auto"/>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 w:type="dxa"/>
            <w:vAlign w:val="center"/>
          </w:tcPr>
          <w:p>
            <w:pPr>
              <w:pStyle w:val="51"/>
              <w:snapToGrid w:val="0"/>
              <w:spacing w:line="300" w:lineRule="auto"/>
              <w:ind w:firstLine="0" w:firstLineChars="0"/>
              <w:jc w:val="center"/>
              <w:rPr>
                <w:rFonts w:ascii="Calibri" w:hAnsi="Calibri" w:cs="Calibri"/>
                <w:color w:val="auto"/>
              </w:rPr>
            </w:pPr>
            <w:r>
              <w:rPr>
                <w:rFonts w:hint="eastAsia" w:ascii="Calibri" w:hAnsi="Calibri" w:cs="Calibri"/>
                <w:color w:val="auto"/>
              </w:rPr>
              <w:t>7</w:t>
            </w:r>
          </w:p>
        </w:tc>
        <w:tc>
          <w:tcPr>
            <w:tcW w:w="2135" w:type="dxa"/>
            <w:vAlign w:val="center"/>
          </w:tcPr>
          <w:p>
            <w:pPr>
              <w:pStyle w:val="51"/>
              <w:snapToGrid w:val="0"/>
              <w:spacing w:line="300" w:lineRule="auto"/>
              <w:ind w:firstLine="0" w:firstLineChars="0"/>
              <w:jc w:val="center"/>
              <w:rPr>
                <w:rFonts w:ascii="Calibri" w:hAnsi="Calibri" w:cs="Calibri"/>
                <w:color w:val="auto"/>
              </w:rPr>
            </w:pPr>
            <w:r>
              <w:rPr>
                <w:rFonts w:ascii="Calibri" w:hAnsi="Calibri" w:cs="Calibri"/>
                <w:color w:val="auto"/>
              </w:rPr>
              <w:t>投标地点</w:t>
            </w:r>
          </w:p>
        </w:tc>
        <w:tc>
          <w:tcPr>
            <w:tcW w:w="6511" w:type="dxa"/>
            <w:vAlign w:val="center"/>
          </w:tcPr>
          <w:p>
            <w:pPr>
              <w:pStyle w:val="51"/>
              <w:snapToGrid w:val="0"/>
              <w:spacing w:line="300" w:lineRule="auto"/>
              <w:ind w:firstLine="0" w:firstLineChars="0"/>
              <w:rPr>
                <w:rFonts w:ascii="Calibri" w:hAnsi="Calibri" w:cs="Calibri"/>
                <w:color w:val="auto"/>
                <w:szCs w:val="21"/>
              </w:rPr>
            </w:pPr>
            <w:r>
              <w:rPr>
                <w:rFonts w:ascii="Calibri" w:hAnsi="Calibri" w:cs="Calibri"/>
                <w:color w:val="auto"/>
                <w:szCs w:val="21"/>
              </w:rPr>
              <w:t>按</w:t>
            </w:r>
            <w:r>
              <w:rPr>
                <w:rFonts w:hint="eastAsia" w:ascii="Calibri" w:hAnsi="Calibri" w:cs="Calibri"/>
                <w:color w:val="auto"/>
                <w:szCs w:val="21"/>
              </w:rPr>
              <w:t>“</w:t>
            </w:r>
            <w:r>
              <w:rPr>
                <w:rFonts w:ascii="Calibri" w:hAnsi="Calibri" w:cs="Calibri"/>
                <w:color w:val="auto"/>
                <w:szCs w:val="21"/>
              </w:rPr>
              <w:t>第一章 招标公告</w:t>
            </w:r>
            <w:r>
              <w:rPr>
                <w:rFonts w:hint="eastAsia" w:ascii="Calibri" w:hAnsi="Calibri" w:cs="Calibri"/>
                <w:color w:val="auto"/>
                <w:szCs w:val="21"/>
              </w:rPr>
              <w:t>”</w:t>
            </w:r>
            <w:r>
              <w:rPr>
                <w:rFonts w:ascii="Calibri" w:hAnsi="Calibri" w:cs="Calibri"/>
                <w:color w:val="auto"/>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 w:type="dxa"/>
            <w:vAlign w:val="center"/>
          </w:tcPr>
          <w:p>
            <w:pPr>
              <w:pStyle w:val="51"/>
              <w:snapToGrid w:val="0"/>
              <w:spacing w:line="300" w:lineRule="auto"/>
              <w:ind w:firstLine="0" w:firstLineChars="0"/>
              <w:jc w:val="center"/>
              <w:rPr>
                <w:rFonts w:ascii="Calibri" w:hAnsi="Calibri" w:cs="Calibri"/>
                <w:color w:val="auto"/>
              </w:rPr>
            </w:pPr>
            <w:r>
              <w:rPr>
                <w:rFonts w:hint="eastAsia" w:ascii="Calibri" w:hAnsi="Calibri" w:cs="Calibri"/>
                <w:color w:val="auto"/>
              </w:rPr>
              <w:t>8</w:t>
            </w:r>
          </w:p>
        </w:tc>
        <w:tc>
          <w:tcPr>
            <w:tcW w:w="2135" w:type="dxa"/>
            <w:vAlign w:val="center"/>
          </w:tcPr>
          <w:p>
            <w:pPr>
              <w:pStyle w:val="51"/>
              <w:snapToGrid w:val="0"/>
              <w:spacing w:line="300" w:lineRule="auto"/>
              <w:ind w:firstLine="0" w:firstLineChars="0"/>
              <w:jc w:val="center"/>
              <w:rPr>
                <w:rFonts w:ascii="Calibri" w:hAnsi="Calibri" w:cs="Calibri"/>
                <w:color w:val="auto"/>
              </w:rPr>
            </w:pPr>
            <w:r>
              <w:rPr>
                <w:rFonts w:ascii="Calibri" w:hAnsi="Calibri" w:cs="Calibri"/>
                <w:color w:val="auto"/>
              </w:rPr>
              <w:t>投标保证金</w:t>
            </w:r>
          </w:p>
        </w:tc>
        <w:tc>
          <w:tcPr>
            <w:tcW w:w="6511" w:type="dxa"/>
            <w:vAlign w:val="center"/>
          </w:tcPr>
          <w:p>
            <w:pPr>
              <w:pStyle w:val="51"/>
              <w:snapToGrid w:val="0"/>
              <w:spacing w:line="300" w:lineRule="auto"/>
              <w:ind w:firstLine="0" w:firstLineChars="0"/>
              <w:rPr>
                <w:rFonts w:ascii="Calibri" w:hAnsi="Calibri" w:cs="Calibri"/>
                <w:b/>
                <w:color w:val="auto"/>
              </w:rPr>
            </w:pPr>
            <w:r>
              <w:rPr>
                <w:rFonts w:ascii="Calibri" w:hAnsi="Calibri" w:cs="Calibri"/>
                <w:color w:val="auto"/>
              </w:rPr>
              <w:t>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 w:type="dxa"/>
            <w:vAlign w:val="center"/>
          </w:tcPr>
          <w:p>
            <w:pPr>
              <w:pStyle w:val="51"/>
              <w:snapToGrid w:val="0"/>
              <w:spacing w:line="300" w:lineRule="auto"/>
              <w:ind w:firstLine="0" w:firstLineChars="0"/>
              <w:jc w:val="center"/>
              <w:rPr>
                <w:rFonts w:ascii="Calibri" w:hAnsi="Calibri" w:cs="Calibri"/>
                <w:color w:val="auto"/>
              </w:rPr>
            </w:pPr>
            <w:r>
              <w:rPr>
                <w:rFonts w:hint="eastAsia" w:ascii="Calibri" w:hAnsi="Calibri" w:cs="Calibri"/>
                <w:color w:val="auto"/>
              </w:rPr>
              <w:t>9</w:t>
            </w:r>
          </w:p>
        </w:tc>
        <w:tc>
          <w:tcPr>
            <w:tcW w:w="2135" w:type="dxa"/>
            <w:vAlign w:val="center"/>
          </w:tcPr>
          <w:p>
            <w:pPr>
              <w:pStyle w:val="51"/>
              <w:snapToGrid w:val="0"/>
              <w:spacing w:line="300" w:lineRule="auto"/>
              <w:ind w:firstLine="0" w:firstLineChars="0"/>
              <w:jc w:val="center"/>
              <w:rPr>
                <w:rFonts w:ascii="Calibri" w:hAnsi="Calibri" w:cs="Calibri"/>
                <w:color w:val="auto"/>
              </w:rPr>
            </w:pPr>
            <w:r>
              <w:rPr>
                <w:rFonts w:ascii="Calibri" w:hAnsi="Calibri" w:cs="Calibri"/>
                <w:color w:val="auto"/>
              </w:rPr>
              <w:t>开标时间和地点</w:t>
            </w:r>
          </w:p>
        </w:tc>
        <w:tc>
          <w:tcPr>
            <w:tcW w:w="6511" w:type="dxa"/>
            <w:vAlign w:val="center"/>
          </w:tcPr>
          <w:p>
            <w:pPr>
              <w:pStyle w:val="51"/>
              <w:snapToGrid w:val="0"/>
              <w:spacing w:line="300" w:lineRule="auto"/>
              <w:ind w:firstLine="0" w:firstLineChars="0"/>
              <w:rPr>
                <w:rFonts w:ascii="Calibri" w:hAnsi="Calibri" w:cs="Calibri"/>
                <w:color w:val="auto"/>
              </w:rPr>
            </w:pPr>
            <w:r>
              <w:rPr>
                <w:rFonts w:ascii="Calibri" w:hAnsi="Calibri" w:cs="Calibri"/>
                <w:color w:val="auto"/>
                <w:szCs w:val="21"/>
              </w:rPr>
              <w:t>按</w:t>
            </w:r>
            <w:r>
              <w:rPr>
                <w:rFonts w:hint="eastAsia" w:ascii="Calibri" w:hAnsi="Calibri" w:cs="Calibri"/>
                <w:color w:val="auto"/>
                <w:szCs w:val="21"/>
              </w:rPr>
              <w:t>“</w:t>
            </w:r>
            <w:r>
              <w:rPr>
                <w:rFonts w:ascii="Calibri" w:hAnsi="Calibri" w:cs="Calibri"/>
                <w:color w:val="auto"/>
                <w:szCs w:val="21"/>
              </w:rPr>
              <w:t>第一章 招标公告</w:t>
            </w:r>
            <w:r>
              <w:rPr>
                <w:rFonts w:hint="eastAsia" w:ascii="Calibri" w:hAnsi="Calibri" w:cs="Calibri"/>
                <w:color w:val="auto"/>
                <w:szCs w:val="21"/>
              </w:rPr>
              <w:t>”</w:t>
            </w:r>
            <w:r>
              <w:rPr>
                <w:rFonts w:ascii="Calibri" w:hAnsi="Calibri" w:cs="Calibri"/>
                <w:color w:val="auto"/>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 w:type="dxa"/>
            <w:vAlign w:val="center"/>
          </w:tcPr>
          <w:p>
            <w:pPr>
              <w:pStyle w:val="51"/>
              <w:snapToGrid w:val="0"/>
              <w:spacing w:line="300" w:lineRule="auto"/>
              <w:ind w:firstLine="0" w:firstLineChars="0"/>
              <w:jc w:val="center"/>
              <w:rPr>
                <w:rFonts w:ascii="Calibri" w:hAnsi="Calibri" w:cs="Calibri"/>
                <w:color w:val="auto"/>
              </w:rPr>
            </w:pPr>
            <w:r>
              <w:rPr>
                <w:rFonts w:hint="eastAsia" w:ascii="Calibri" w:hAnsi="Calibri" w:cs="Calibri"/>
                <w:color w:val="auto"/>
              </w:rPr>
              <w:t>10</w:t>
            </w:r>
          </w:p>
        </w:tc>
        <w:tc>
          <w:tcPr>
            <w:tcW w:w="2135" w:type="dxa"/>
            <w:vAlign w:val="center"/>
          </w:tcPr>
          <w:p>
            <w:pPr>
              <w:pStyle w:val="51"/>
              <w:snapToGrid w:val="0"/>
              <w:spacing w:line="300" w:lineRule="auto"/>
              <w:ind w:firstLine="0" w:firstLineChars="0"/>
              <w:jc w:val="center"/>
              <w:rPr>
                <w:rFonts w:ascii="Calibri" w:hAnsi="Calibri" w:cs="Calibri"/>
                <w:color w:val="auto"/>
              </w:rPr>
            </w:pPr>
            <w:r>
              <w:rPr>
                <w:rFonts w:ascii="Calibri" w:hAnsi="Calibri" w:cs="Calibri"/>
                <w:color w:val="auto"/>
              </w:rPr>
              <w:t>招标代理服务费</w:t>
            </w:r>
          </w:p>
        </w:tc>
        <w:tc>
          <w:tcPr>
            <w:tcW w:w="6511" w:type="dxa"/>
            <w:vAlign w:val="center"/>
          </w:tcPr>
          <w:p>
            <w:pPr>
              <w:pStyle w:val="51"/>
              <w:snapToGrid w:val="0"/>
              <w:spacing w:line="300" w:lineRule="auto"/>
              <w:ind w:firstLine="0" w:firstLineChars="0"/>
              <w:rPr>
                <w:rFonts w:ascii="Calibri" w:hAnsi="Calibri" w:cs="Calibri"/>
                <w:color w:val="auto"/>
                <w:szCs w:val="21"/>
              </w:rPr>
            </w:pPr>
            <w:r>
              <w:rPr>
                <w:rFonts w:ascii="Calibri" w:hAnsi="Calibri" w:cs="Calibri"/>
                <w:color w:val="auto"/>
                <w:szCs w:val="21"/>
              </w:rPr>
              <w:t>中标人</w:t>
            </w:r>
            <w:r>
              <w:rPr>
                <w:rFonts w:hint="eastAsia" w:ascii="Calibri" w:hAnsi="Calibri" w:cs="Calibri"/>
                <w:color w:val="auto"/>
                <w:szCs w:val="21"/>
              </w:rPr>
              <w:t>在</w:t>
            </w:r>
            <w:r>
              <w:rPr>
                <w:rFonts w:ascii="Calibri" w:hAnsi="Calibri" w:cs="Calibri"/>
                <w:color w:val="auto"/>
                <w:szCs w:val="21"/>
              </w:rPr>
              <w:t>收到中标通知书</w:t>
            </w:r>
            <w:r>
              <w:rPr>
                <w:rFonts w:hint="eastAsia" w:ascii="Calibri" w:hAnsi="Calibri" w:cs="Calibri"/>
                <w:color w:val="auto"/>
                <w:szCs w:val="21"/>
              </w:rPr>
              <w:t>时须向</w:t>
            </w:r>
            <w:r>
              <w:rPr>
                <w:rFonts w:ascii="Calibri" w:hAnsi="Calibri" w:cs="Calibri"/>
                <w:color w:val="auto"/>
                <w:szCs w:val="21"/>
              </w:rPr>
              <w:t>招标代理机构支付招标代理服务费</w:t>
            </w:r>
            <w:r>
              <w:rPr>
                <w:rFonts w:hint="eastAsia" w:ascii="Calibri" w:hAnsi="Calibri" w:cs="Calibri"/>
                <w:color w:val="auto"/>
                <w:szCs w:val="21"/>
              </w:rPr>
              <w:t>：</w:t>
            </w:r>
            <w:r>
              <w:rPr>
                <w:rFonts w:hint="eastAsia" w:ascii="Calibri" w:hAnsi="Calibri" w:cs="Calibri"/>
                <w:color w:val="auto"/>
                <w:szCs w:val="21"/>
                <w:lang w:val="en-US" w:eastAsia="zh-CN"/>
              </w:rPr>
              <w:t>每个中标人</w:t>
            </w:r>
            <w:r>
              <w:rPr>
                <w:rFonts w:hint="eastAsia" w:ascii="Calibri" w:hAnsi="Calibri" w:cs="Calibri"/>
                <w:color w:val="auto"/>
                <w:szCs w:val="21"/>
              </w:rPr>
              <w:t>支付金额为各壹万元整（¥10000）</w:t>
            </w:r>
            <w:r>
              <w:rPr>
                <w:rFonts w:ascii="Calibri" w:hAnsi="Calibri" w:cs="Calibri"/>
                <w:color w:val="auto"/>
                <w:szCs w:val="21"/>
              </w:rPr>
              <w:t>。</w:t>
            </w:r>
          </w:p>
          <w:p>
            <w:pPr>
              <w:pStyle w:val="51"/>
              <w:snapToGrid w:val="0"/>
              <w:spacing w:line="300" w:lineRule="auto"/>
              <w:ind w:firstLine="0" w:firstLineChars="0"/>
              <w:rPr>
                <w:rFonts w:ascii="Calibri" w:hAnsi="Calibri" w:cs="Calibri"/>
                <w:color w:val="auto"/>
                <w:szCs w:val="21"/>
              </w:rPr>
            </w:pPr>
            <w:r>
              <w:rPr>
                <w:rFonts w:ascii="Calibri" w:hAnsi="Calibri" w:cs="Calibri"/>
                <w:color w:val="auto"/>
                <w:szCs w:val="21"/>
              </w:rPr>
              <w:t>招标代理服务费交纳形式：银行转账等</w:t>
            </w:r>
          </w:p>
          <w:p>
            <w:pPr>
              <w:pStyle w:val="51"/>
              <w:snapToGrid w:val="0"/>
              <w:spacing w:line="300" w:lineRule="auto"/>
              <w:ind w:firstLine="0" w:firstLineChars="0"/>
              <w:rPr>
                <w:rFonts w:ascii="Calibri" w:hAnsi="Calibri" w:cs="Calibri"/>
                <w:color w:val="auto"/>
                <w:szCs w:val="21"/>
              </w:rPr>
            </w:pPr>
            <w:r>
              <w:rPr>
                <w:rFonts w:ascii="Calibri" w:hAnsi="Calibri" w:cs="Calibri"/>
                <w:color w:val="auto"/>
                <w:szCs w:val="21"/>
              </w:rPr>
              <w:t>招标代理服务费汇入以下账户：</w:t>
            </w:r>
          </w:p>
          <w:p>
            <w:pPr>
              <w:pStyle w:val="51"/>
              <w:snapToGrid w:val="0"/>
              <w:spacing w:line="300" w:lineRule="auto"/>
              <w:ind w:firstLine="0" w:firstLineChars="0"/>
              <w:rPr>
                <w:rFonts w:hint="eastAsia" w:ascii="Calibri" w:hAnsi="Calibri" w:eastAsia="宋体" w:cs="Calibri"/>
                <w:color w:val="auto"/>
                <w:szCs w:val="21"/>
                <w:lang w:eastAsia="zh-CN"/>
              </w:rPr>
            </w:pPr>
            <w:r>
              <w:rPr>
                <w:rFonts w:ascii="Calibri" w:hAnsi="Calibri" w:cs="Calibri"/>
                <w:color w:val="auto"/>
                <w:szCs w:val="21"/>
              </w:rPr>
              <w:t>户 名：</w:t>
            </w:r>
            <w:r>
              <w:rPr>
                <w:rFonts w:hint="eastAsia" w:ascii="Calibri" w:hAnsi="Calibri" w:cs="Calibri"/>
                <w:color w:val="auto"/>
                <w:szCs w:val="21"/>
                <w:lang w:eastAsia="zh-CN"/>
              </w:rPr>
              <w:t>浙江水利水电工程审价中心有限公司</w:t>
            </w:r>
          </w:p>
          <w:p>
            <w:pPr>
              <w:pStyle w:val="51"/>
              <w:snapToGrid w:val="0"/>
              <w:spacing w:line="300" w:lineRule="auto"/>
              <w:ind w:firstLine="0" w:firstLineChars="0"/>
              <w:rPr>
                <w:rFonts w:hint="eastAsia" w:ascii="Calibri" w:hAnsi="Calibri" w:eastAsia="宋体" w:cs="Calibri"/>
                <w:color w:val="auto"/>
                <w:szCs w:val="21"/>
                <w:lang w:eastAsia="zh-CN"/>
              </w:rPr>
            </w:pPr>
            <w:r>
              <w:rPr>
                <w:rFonts w:ascii="Calibri" w:hAnsi="Calibri" w:cs="Calibri"/>
                <w:color w:val="auto"/>
                <w:szCs w:val="21"/>
              </w:rPr>
              <w:t>开 户：</w:t>
            </w:r>
            <w:r>
              <w:rPr>
                <w:rFonts w:hint="eastAsia" w:ascii="Calibri" w:hAnsi="Calibri" w:cs="Calibri"/>
                <w:color w:val="auto"/>
                <w:szCs w:val="21"/>
                <w:lang w:eastAsia="zh-CN"/>
              </w:rPr>
              <w:t>工商银行杭州景芳支行</w:t>
            </w:r>
          </w:p>
          <w:p>
            <w:pPr>
              <w:pStyle w:val="51"/>
              <w:snapToGrid w:val="0"/>
              <w:spacing w:line="300" w:lineRule="auto"/>
              <w:ind w:firstLine="0" w:firstLineChars="0"/>
              <w:rPr>
                <w:rFonts w:ascii="Calibri" w:hAnsi="Calibri" w:cs="Calibri"/>
                <w:color w:val="auto"/>
                <w:szCs w:val="21"/>
              </w:rPr>
            </w:pPr>
            <w:r>
              <w:rPr>
                <w:rFonts w:ascii="Calibri" w:hAnsi="Calibri" w:cs="Calibri"/>
                <w:color w:val="auto"/>
                <w:szCs w:val="21"/>
              </w:rPr>
              <w:t>账 号：</w:t>
            </w:r>
            <w:r>
              <w:rPr>
                <w:rFonts w:hint="eastAsia" w:ascii="Calibri" w:hAnsi="Calibri" w:cs="Calibri"/>
                <w:color w:val="auto"/>
                <w:szCs w:val="21"/>
                <w:lang w:eastAsia="zh-CN"/>
              </w:rPr>
              <w:t>1202009709900000706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 w:type="dxa"/>
            <w:vAlign w:val="center"/>
          </w:tcPr>
          <w:p>
            <w:pPr>
              <w:snapToGrid w:val="0"/>
              <w:spacing w:line="300" w:lineRule="auto"/>
              <w:jc w:val="center"/>
              <w:rPr>
                <w:rFonts w:cs="Calibri"/>
                <w:color w:val="auto"/>
                <w:kern w:val="0"/>
              </w:rPr>
            </w:pPr>
            <w:r>
              <w:rPr>
                <w:rFonts w:hint="eastAsia" w:cs="Calibri"/>
                <w:color w:val="auto"/>
                <w:kern w:val="0"/>
              </w:rPr>
              <w:t>11</w:t>
            </w:r>
          </w:p>
        </w:tc>
        <w:tc>
          <w:tcPr>
            <w:tcW w:w="2135" w:type="dxa"/>
            <w:vAlign w:val="center"/>
          </w:tcPr>
          <w:p>
            <w:pPr>
              <w:pStyle w:val="51"/>
              <w:snapToGrid w:val="0"/>
              <w:spacing w:line="300" w:lineRule="auto"/>
              <w:ind w:firstLine="0" w:firstLineChars="0"/>
              <w:jc w:val="center"/>
              <w:rPr>
                <w:rFonts w:ascii="Calibri" w:hAnsi="Calibri" w:cs="Calibri"/>
                <w:color w:val="auto"/>
              </w:rPr>
            </w:pPr>
            <w:r>
              <w:rPr>
                <w:rFonts w:ascii="Calibri" w:hAnsi="Calibri" w:cs="Calibri"/>
                <w:color w:val="auto"/>
              </w:rPr>
              <w:t>其他</w:t>
            </w:r>
          </w:p>
        </w:tc>
        <w:tc>
          <w:tcPr>
            <w:tcW w:w="6511" w:type="dxa"/>
            <w:vAlign w:val="center"/>
          </w:tcPr>
          <w:p>
            <w:pPr>
              <w:snapToGrid w:val="0"/>
              <w:spacing w:line="300" w:lineRule="auto"/>
              <w:rPr>
                <w:rFonts w:cs="Calibri"/>
                <w:b/>
                <w:snapToGrid w:val="0"/>
                <w:color w:val="auto"/>
                <w:kern w:val="0"/>
                <w:szCs w:val="21"/>
              </w:rPr>
            </w:pPr>
            <w:r>
              <w:rPr>
                <w:rFonts w:cs="Calibri"/>
                <w:b/>
                <w:snapToGrid w:val="0"/>
                <w:color w:val="auto"/>
                <w:kern w:val="0"/>
                <w:szCs w:val="21"/>
              </w:rPr>
              <w:t>1、本招标文件共</w:t>
            </w:r>
            <w:r>
              <w:rPr>
                <w:rFonts w:hint="eastAsia" w:cs="Calibri"/>
                <w:b/>
                <w:snapToGrid w:val="0"/>
                <w:color w:val="auto"/>
                <w:kern w:val="0"/>
                <w:szCs w:val="21"/>
                <w:lang w:val="en-US" w:eastAsia="zh-CN"/>
              </w:rPr>
              <w:t>37</w:t>
            </w:r>
            <w:r>
              <w:rPr>
                <w:rFonts w:cs="Calibri"/>
                <w:b/>
                <w:snapToGrid w:val="0"/>
                <w:color w:val="auto"/>
                <w:kern w:val="0"/>
                <w:szCs w:val="21"/>
              </w:rPr>
              <w:t>页</w:t>
            </w:r>
            <w:r>
              <w:rPr>
                <w:rFonts w:cs="Calibri"/>
                <w:b/>
                <w:color w:val="auto"/>
              </w:rPr>
              <w:t>（含封面），请各投标人收到本文件后自行核对，如有缺页、错装等情况请于当日向招标代理机构提出，如未提出，所有责任及由此造成的后果由投标人自负。</w:t>
            </w:r>
          </w:p>
          <w:p>
            <w:pPr>
              <w:snapToGrid w:val="0"/>
              <w:spacing w:line="300" w:lineRule="auto"/>
              <w:rPr>
                <w:rFonts w:cs="Calibri"/>
                <w:b/>
                <w:color w:val="auto"/>
              </w:rPr>
            </w:pPr>
            <w:r>
              <w:rPr>
                <w:rFonts w:cs="Calibri"/>
                <w:b/>
                <w:snapToGrid w:val="0"/>
                <w:color w:val="auto"/>
                <w:kern w:val="0"/>
                <w:szCs w:val="21"/>
              </w:rPr>
              <w:t>2、</w:t>
            </w:r>
            <w:r>
              <w:rPr>
                <w:rFonts w:cs="Calibri"/>
                <w:b/>
                <w:snapToGrid w:val="0"/>
                <w:color w:val="auto"/>
                <w:kern w:val="0"/>
              </w:rPr>
              <w:t>请投标人仔细阅读本招标文件，其中带</w:t>
            </w:r>
            <w:r>
              <w:rPr>
                <w:rFonts w:hint="eastAsia" w:cs="Calibri"/>
                <w:b/>
                <w:snapToGrid w:val="0"/>
                <w:color w:val="auto"/>
                <w:kern w:val="0"/>
              </w:rPr>
              <w:t>“</w:t>
            </w:r>
            <w:r>
              <w:rPr>
                <w:rFonts w:cs="Calibri"/>
                <w:color w:val="auto"/>
              </w:rPr>
              <w:t>▲</w:t>
            </w:r>
            <w:r>
              <w:rPr>
                <w:rFonts w:hint="eastAsia" w:cs="Calibri"/>
                <w:b/>
                <w:snapToGrid w:val="0"/>
                <w:color w:val="auto"/>
                <w:kern w:val="0"/>
              </w:rPr>
              <w:t>”</w:t>
            </w:r>
            <w:r>
              <w:rPr>
                <w:rFonts w:cs="Calibri"/>
                <w:b/>
                <w:snapToGrid w:val="0"/>
                <w:color w:val="auto"/>
                <w:kern w:val="0"/>
              </w:rPr>
              <w:t>标记的条款为实质性</w:t>
            </w:r>
            <w:r>
              <w:rPr>
                <w:rFonts w:cs="Calibri"/>
                <w:b/>
                <w:color w:val="auto"/>
              </w:rPr>
              <w:t>内容，投标人须对带</w:t>
            </w:r>
            <w:r>
              <w:rPr>
                <w:rFonts w:hint="eastAsia" w:cs="Calibri"/>
                <w:b/>
                <w:color w:val="auto"/>
              </w:rPr>
              <w:t>“</w:t>
            </w:r>
            <w:r>
              <w:rPr>
                <w:rFonts w:cs="Calibri"/>
                <w:b/>
                <w:color w:val="auto"/>
              </w:rPr>
              <w:t>▲</w:t>
            </w:r>
            <w:r>
              <w:rPr>
                <w:rFonts w:hint="eastAsia" w:cs="Calibri"/>
                <w:b/>
                <w:color w:val="auto"/>
              </w:rPr>
              <w:t>”</w:t>
            </w:r>
            <w:r>
              <w:rPr>
                <w:rFonts w:cs="Calibri"/>
                <w:b/>
                <w:color w:val="auto"/>
              </w:rPr>
              <w:t>标记的条款作出实质性响应。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 w:type="dxa"/>
            <w:vAlign w:val="center"/>
          </w:tcPr>
          <w:p>
            <w:pPr>
              <w:snapToGrid w:val="0"/>
              <w:spacing w:line="300" w:lineRule="auto"/>
              <w:jc w:val="center"/>
              <w:rPr>
                <w:rFonts w:cs="Calibri"/>
                <w:color w:val="auto"/>
                <w:kern w:val="0"/>
              </w:rPr>
            </w:pPr>
            <w:r>
              <w:rPr>
                <w:rFonts w:hint="eastAsia" w:cs="Calibri"/>
                <w:color w:val="auto"/>
                <w:kern w:val="0"/>
              </w:rPr>
              <w:t>12</w:t>
            </w:r>
          </w:p>
        </w:tc>
        <w:tc>
          <w:tcPr>
            <w:tcW w:w="8646" w:type="dxa"/>
            <w:gridSpan w:val="2"/>
            <w:vAlign w:val="center"/>
          </w:tcPr>
          <w:p>
            <w:pPr>
              <w:snapToGrid w:val="0"/>
              <w:spacing w:line="300" w:lineRule="auto"/>
              <w:rPr>
                <w:rFonts w:cs="Calibri"/>
                <w:b/>
                <w:bCs/>
                <w:color w:val="auto"/>
                <w:szCs w:val="21"/>
              </w:rPr>
            </w:pPr>
            <w:r>
              <w:rPr>
                <w:rFonts w:cs="Calibri"/>
                <w:b/>
                <w:bCs/>
                <w:color w:val="auto"/>
                <w:szCs w:val="21"/>
              </w:rPr>
              <w:t>公款竞争性存放操作指南内容如下：</w:t>
            </w:r>
          </w:p>
          <w:p>
            <w:pPr>
              <w:snapToGrid w:val="0"/>
              <w:spacing w:line="300" w:lineRule="auto"/>
              <w:rPr>
                <w:rFonts w:cs="Calibri"/>
                <w:color w:val="auto"/>
                <w:szCs w:val="21"/>
              </w:rPr>
            </w:pPr>
            <w:r>
              <w:rPr>
                <w:rFonts w:cs="Calibri"/>
                <w:b/>
                <w:bCs/>
                <w:color w:val="auto"/>
                <w:szCs w:val="21"/>
              </w:rPr>
              <w:t>1、岗位权限配置</w:t>
            </w:r>
          </w:p>
          <w:p>
            <w:pPr>
              <w:snapToGrid w:val="0"/>
              <w:spacing w:line="300" w:lineRule="auto"/>
              <w:rPr>
                <w:rFonts w:cs="Calibri"/>
                <w:color w:val="auto"/>
                <w:szCs w:val="21"/>
              </w:rPr>
            </w:pPr>
            <w:r>
              <w:rPr>
                <w:rFonts w:cs="Calibri"/>
                <w:color w:val="auto"/>
                <w:szCs w:val="21"/>
              </w:rPr>
              <w:t>为了避免页面存在兼容性问题，建议使用谷歌Chrome或360浏览器操作。</w:t>
            </w:r>
          </w:p>
          <w:p>
            <w:pPr>
              <w:snapToGrid w:val="0"/>
              <w:spacing w:line="300" w:lineRule="auto"/>
              <w:rPr>
                <w:rFonts w:cs="Calibri"/>
                <w:color w:val="auto"/>
                <w:szCs w:val="21"/>
              </w:rPr>
            </w:pPr>
            <w:r>
              <w:rPr>
                <w:rFonts w:cs="Calibri"/>
                <w:color w:val="auto"/>
                <w:szCs w:val="21"/>
              </w:rPr>
              <w:t>投标银行在操作公款竞争性存放的岗位以及权限说明。（岗位即代表功能权限，可操作菜单的权限，根据本单位的规定，勾选对应岗位权限）</w:t>
            </w:r>
          </w:p>
          <w:p>
            <w:pPr>
              <w:snapToGrid w:val="0"/>
              <w:spacing w:line="300" w:lineRule="auto"/>
              <w:rPr>
                <w:rFonts w:cs="Calibri"/>
                <w:color w:val="auto"/>
                <w:szCs w:val="21"/>
              </w:rPr>
            </w:pPr>
            <w:r>
              <w:rPr>
                <w:rFonts w:cs="Calibri"/>
                <w:color w:val="auto"/>
                <w:szCs w:val="21"/>
              </w:rPr>
              <w:t>菜单路径：用户中心—系统管理—员工管理</w:t>
            </w:r>
          </w:p>
          <w:p>
            <w:pPr>
              <w:snapToGrid w:val="0"/>
              <w:spacing w:line="300" w:lineRule="auto"/>
              <w:rPr>
                <w:rFonts w:cs="Calibri"/>
                <w:color w:val="auto"/>
                <w:szCs w:val="21"/>
              </w:rPr>
            </w:pPr>
            <w:r>
              <w:rPr>
                <w:rFonts w:cs="Calibri"/>
                <w:color w:val="auto"/>
                <w:szCs w:val="21"/>
              </w:rPr>
              <w:t>1）在员工管理页面找到经办人员的信息，点击【更多】-【岗位】。</w:t>
            </w:r>
          </w:p>
          <w:p>
            <w:pPr>
              <w:snapToGrid w:val="0"/>
              <w:spacing w:line="300" w:lineRule="auto"/>
              <w:rPr>
                <w:rFonts w:cs="Calibri"/>
                <w:color w:val="auto"/>
                <w:szCs w:val="21"/>
              </w:rPr>
            </w:pPr>
            <w:r>
              <w:rPr>
                <w:rFonts w:cs="Calibri"/>
                <w:color w:val="auto"/>
                <w:szCs w:val="21"/>
              </w:rPr>
              <w:t>2）在页面详情页点击【编辑】按钮。</w:t>
            </w:r>
          </w:p>
          <w:p>
            <w:pPr>
              <w:snapToGrid w:val="0"/>
              <w:spacing w:line="300" w:lineRule="auto"/>
              <w:rPr>
                <w:rFonts w:cs="Calibri"/>
                <w:color w:val="auto"/>
                <w:szCs w:val="21"/>
              </w:rPr>
            </w:pPr>
            <w:r>
              <w:rPr>
                <w:rFonts w:cs="Calibri"/>
                <w:color w:val="auto"/>
                <w:szCs w:val="21"/>
              </w:rPr>
              <w:t>3）勾选对应岗位所需要分配的功能，完成后点击【保存修改】。</w:t>
            </w:r>
          </w:p>
          <w:p>
            <w:pPr>
              <w:snapToGrid w:val="0"/>
              <w:spacing w:line="300" w:lineRule="auto"/>
              <w:rPr>
                <w:rFonts w:cs="Calibri"/>
                <w:b/>
                <w:bCs/>
                <w:color w:val="auto"/>
                <w:szCs w:val="21"/>
              </w:rPr>
            </w:pPr>
            <w:r>
              <w:rPr>
                <w:rFonts w:cs="Calibri"/>
                <w:b/>
                <w:bCs/>
                <w:color w:val="auto"/>
                <w:szCs w:val="21"/>
              </w:rPr>
              <w:t>2、项目报名</w:t>
            </w:r>
          </w:p>
          <w:p>
            <w:pPr>
              <w:snapToGrid w:val="0"/>
              <w:spacing w:line="300" w:lineRule="auto"/>
              <w:rPr>
                <w:rFonts w:cs="Calibri"/>
                <w:color w:val="auto"/>
                <w:szCs w:val="21"/>
              </w:rPr>
            </w:pPr>
            <w:r>
              <w:rPr>
                <w:rFonts w:cs="Calibri"/>
                <w:color w:val="auto"/>
                <w:szCs w:val="21"/>
              </w:rPr>
              <w:t xml:space="preserve">招标代理机构发布招标公告后，符合报名要求的银行，可参与报名。 </w:t>
            </w:r>
          </w:p>
          <w:p>
            <w:pPr>
              <w:snapToGrid w:val="0"/>
              <w:spacing w:line="300" w:lineRule="auto"/>
              <w:rPr>
                <w:rFonts w:cs="Calibri"/>
                <w:color w:val="auto"/>
                <w:szCs w:val="21"/>
              </w:rPr>
            </w:pPr>
            <w:r>
              <w:rPr>
                <w:rFonts w:cs="Calibri"/>
                <w:color w:val="auto"/>
                <w:szCs w:val="21"/>
              </w:rPr>
              <w:t>菜单路径：用户中心—公款竞争性存放—竞标项目</w:t>
            </w:r>
          </w:p>
          <w:p>
            <w:pPr>
              <w:snapToGrid w:val="0"/>
              <w:spacing w:line="300" w:lineRule="auto"/>
              <w:rPr>
                <w:rFonts w:cs="Calibri"/>
                <w:color w:val="auto"/>
                <w:szCs w:val="21"/>
              </w:rPr>
            </w:pPr>
            <w:r>
              <w:rPr>
                <w:rFonts w:cs="Calibri"/>
                <w:color w:val="auto"/>
                <w:szCs w:val="21"/>
              </w:rPr>
              <w:t>1）在</w:t>
            </w:r>
            <w:r>
              <w:rPr>
                <w:rFonts w:hint="eastAsia" w:cs="Calibri"/>
                <w:color w:val="auto"/>
                <w:szCs w:val="21"/>
              </w:rPr>
              <w:t>“</w:t>
            </w:r>
            <w:r>
              <w:rPr>
                <w:rFonts w:cs="Calibri"/>
                <w:color w:val="auto"/>
                <w:szCs w:val="21"/>
              </w:rPr>
              <w:t>竞标项目-进行中</w:t>
            </w:r>
            <w:r>
              <w:rPr>
                <w:rFonts w:hint="eastAsia" w:cs="Calibri"/>
                <w:color w:val="auto"/>
                <w:szCs w:val="21"/>
              </w:rPr>
              <w:t>”</w:t>
            </w:r>
            <w:r>
              <w:rPr>
                <w:rFonts w:cs="Calibri"/>
                <w:color w:val="auto"/>
                <w:szCs w:val="21"/>
              </w:rPr>
              <w:t>标签页下，选择状态为</w:t>
            </w:r>
            <w:r>
              <w:rPr>
                <w:rFonts w:hint="eastAsia" w:cs="Calibri"/>
                <w:color w:val="auto"/>
                <w:szCs w:val="21"/>
              </w:rPr>
              <w:t>“</w:t>
            </w:r>
            <w:r>
              <w:rPr>
                <w:rFonts w:cs="Calibri"/>
                <w:color w:val="auto"/>
                <w:szCs w:val="21"/>
              </w:rPr>
              <w:t>未报名</w:t>
            </w:r>
            <w:r>
              <w:rPr>
                <w:rFonts w:hint="eastAsia" w:cs="Calibri"/>
                <w:color w:val="auto"/>
                <w:szCs w:val="21"/>
              </w:rPr>
              <w:t>”</w:t>
            </w:r>
            <w:r>
              <w:rPr>
                <w:rFonts w:cs="Calibri"/>
                <w:color w:val="auto"/>
                <w:szCs w:val="21"/>
              </w:rPr>
              <w:t>的项目，点击操作栏【报名】按钮，进行报名。</w:t>
            </w:r>
          </w:p>
          <w:p>
            <w:pPr>
              <w:snapToGrid w:val="0"/>
              <w:spacing w:line="300" w:lineRule="auto"/>
              <w:rPr>
                <w:rFonts w:cs="Calibri"/>
                <w:color w:val="auto"/>
                <w:szCs w:val="21"/>
              </w:rPr>
            </w:pPr>
            <w:r>
              <w:rPr>
                <w:rFonts w:cs="Calibri"/>
                <w:color w:val="auto"/>
                <w:szCs w:val="21"/>
              </w:rPr>
              <w:t>2）进入报名信息页面，确认符合报名要求的银行，填写报名信息带</w:t>
            </w:r>
            <w:r>
              <w:rPr>
                <w:rFonts w:hint="eastAsia" w:cs="Calibri"/>
                <w:color w:val="auto"/>
                <w:szCs w:val="21"/>
              </w:rPr>
              <w:t>“</w:t>
            </w:r>
            <w:r>
              <w:rPr>
                <w:rFonts w:cs="Calibri"/>
                <w:color w:val="auto"/>
                <w:szCs w:val="21"/>
              </w:rPr>
              <w:t>*</w:t>
            </w:r>
            <w:r>
              <w:rPr>
                <w:rFonts w:hint="eastAsia" w:cs="Calibri"/>
                <w:color w:val="auto"/>
                <w:szCs w:val="21"/>
              </w:rPr>
              <w:t>”</w:t>
            </w:r>
            <w:r>
              <w:rPr>
                <w:rFonts w:cs="Calibri"/>
                <w:color w:val="auto"/>
                <w:szCs w:val="21"/>
              </w:rPr>
              <w:t>的为必填项。</w:t>
            </w:r>
          </w:p>
          <w:p>
            <w:pPr>
              <w:snapToGrid w:val="0"/>
              <w:spacing w:line="300" w:lineRule="auto"/>
              <w:rPr>
                <w:rFonts w:cs="Calibri"/>
                <w:color w:val="auto"/>
                <w:szCs w:val="21"/>
              </w:rPr>
            </w:pPr>
            <w:r>
              <w:rPr>
                <w:rFonts w:cs="Calibri"/>
                <w:color w:val="auto"/>
                <w:szCs w:val="21"/>
              </w:rPr>
              <w:t>【填写注意事项】</w:t>
            </w:r>
          </w:p>
          <w:p>
            <w:pPr>
              <w:snapToGrid w:val="0"/>
              <w:spacing w:line="300" w:lineRule="auto"/>
              <w:rPr>
                <w:rFonts w:cs="Calibri"/>
                <w:color w:val="auto"/>
                <w:szCs w:val="21"/>
              </w:rPr>
            </w:pPr>
            <w:r>
              <w:rPr>
                <w:rFonts w:cs="Calibri"/>
                <w:color w:val="auto"/>
                <w:szCs w:val="21"/>
              </w:rPr>
              <w:t>查看整个报名流程以及当前进度。</w:t>
            </w:r>
          </w:p>
          <w:p>
            <w:pPr>
              <w:snapToGrid w:val="0"/>
              <w:spacing w:line="300" w:lineRule="auto"/>
              <w:rPr>
                <w:rFonts w:cs="Calibri"/>
                <w:color w:val="auto"/>
                <w:szCs w:val="21"/>
              </w:rPr>
            </w:pPr>
            <w:r>
              <w:rPr>
                <w:rFonts w:cs="Calibri"/>
                <w:color w:val="auto"/>
                <w:szCs w:val="21"/>
              </w:rPr>
              <w:t>点击【项目信息】，展开后查看项目信息中的基本信息、银行报名要求、开标评标时间地址。</w:t>
            </w:r>
          </w:p>
          <w:p>
            <w:pPr>
              <w:snapToGrid w:val="0"/>
              <w:spacing w:line="300" w:lineRule="auto"/>
              <w:rPr>
                <w:rFonts w:cs="Calibri"/>
                <w:color w:val="auto"/>
                <w:szCs w:val="21"/>
              </w:rPr>
            </w:pPr>
            <w:r>
              <w:rPr>
                <w:rFonts w:cs="Calibri"/>
                <w:color w:val="auto"/>
                <w:szCs w:val="21"/>
              </w:rPr>
              <w:t>填写投标人基本信息。</w:t>
            </w:r>
          </w:p>
          <w:p>
            <w:pPr>
              <w:snapToGrid w:val="0"/>
              <w:spacing w:line="300" w:lineRule="auto"/>
              <w:rPr>
                <w:rFonts w:cs="Calibri"/>
                <w:color w:val="auto"/>
                <w:szCs w:val="21"/>
              </w:rPr>
            </w:pPr>
            <w:r>
              <w:rPr>
                <w:rFonts w:cs="Calibri"/>
                <w:color w:val="auto"/>
                <w:szCs w:val="21"/>
              </w:rPr>
              <w:t>对该项目的报名要求进行响应，上传对应响应材料，响应材料请以PDF格式上传。</w:t>
            </w:r>
          </w:p>
          <w:p>
            <w:pPr>
              <w:snapToGrid w:val="0"/>
              <w:spacing w:line="300" w:lineRule="auto"/>
              <w:rPr>
                <w:rFonts w:cs="Calibri"/>
                <w:color w:val="auto"/>
                <w:szCs w:val="21"/>
              </w:rPr>
            </w:pPr>
            <w:r>
              <w:rPr>
                <w:rFonts w:cs="Calibri"/>
                <w:color w:val="auto"/>
                <w:szCs w:val="21"/>
              </w:rPr>
              <w:t>选择需要报名的标项，开启表示参与报名该标项，反之则不参与。</w:t>
            </w:r>
          </w:p>
          <w:p>
            <w:pPr>
              <w:snapToGrid w:val="0"/>
              <w:spacing w:line="300" w:lineRule="auto"/>
              <w:rPr>
                <w:rFonts w:cs="Calibri"/>
                <w:color w:val="auto"/>
                <w:szCs w:val="21"/>
              </w:rPr>
            </w:pPr>
            <w:r>
              <w:rPr>
                <w:rFonts w:cs="Calibri"/>
                <w:color w:val="auto"/>
                <w:szCs w:val="21"/>
              </w:rPr>
              <w:t>对该标项的报名要求进行响应，上传对应响应材料，响应材料请以PDF格式上传。</w:t>
            </w:r>
          </w:p>
          <w:p>
            <w:pPr>
              <w:snapToGrid w:val="0"/>
              <w:spacing w:line="300" w:lineRule="auto"/>
              <w:rPr>
                <w:rFonts w:cs="Calibri"/>
                <w:color w:val="auto"/>
                <w:szCs w:val="21"/>
              </w:rPr>
            </w:pPr>
            <w:r>
              <w:rPr>
                <w:rFonts w:cs="Calibri"/>
                <w:color w:val="auto"/>
                <w:szCs w:val="21"/>
              </w:rPr>
              <w:t>如有相关附件可进行上传。</w:t>
            </w:r>
          </w:p>
          <w:p>
            <w:pPr>
              <w:snapToGrid w:val="0"/>
              <w:spacing w:line="300" w:lineRule="auto"/>
              <w:rPr>
                <w:rFonts w:cs="Calibri"/>
                <w:color w:val="auto"/>
                <w:szCs w:val="21"/>
              </w:rPr>
            </w:pPr>
            <w:r>
              <w:rPr>
                <w:rFonts w:cs="Calibri"/>
                <w:color w:val="auto"/>
                <w:szCs w:val="21"/>
              </w:rPr>
              <w:t>确认报名信息后，点击【保存】。</w:t>
            </w:r>
          </w:p>
          <w:p>
            <w:pPr>
              <w:snapToGrid w:val="0"/>
              <w:spacing w:line="300" w:lineRule="auto"/>
              <w:rPr>
                <w:rFonts w:cs="Calibri"/>
                <w:color w:val="auto"/>
                <w:szCs w:val="21"/>
              </w:rPr>
            </w:pPr>
            <w:r>
              <w:rPr>
                <w:rFonts w:cs="Calibri"/>
                <w:color w:val="auto"/>
                <w:szCs w:val="21"/>
              </w:rPr>
              <w:t>3）弹框提示</w:t>
            </w:r>
            <w:r>
              <w:rPr>
                <w:rFonts w:hint="eastAsia" w:cs="Calibri"/>
                <w:color w:val="auto"/>
                <w:szCs w:val="21"/>
              </w:rPr>
              <w:t>“</w:t>
            </w:r>
            <w:r>
              <w:rPr>
                <w:rFonts w:cs="Calibri"/>
                <w:color w:val="auto"/>
                <w:szCs w:val="21"/>
              </w:rPr>
              <w:t>网上报名提交确认与承诺</w:t>
            </w:r>
            <w:r>
              <w:rPr>
                <w:rFonts w:hint="eastAsia" w:cs="Calibri"/>
                <w:color w:val="auto"/>
                <w:szCs w:val="21"/>
              </w:rPr>
              <w:t>”</w:t>
            </w:r>
            <w:r>
              <w:rPr>
                <w:rFonts w:cs="Calibri"/>
                <w:color w:val="auto"/>
                <w:szCs w:val="21"/>
              </w:rPr>
              <w:t>，确认报名，勾选</w:t>
            </w:r>
            <w:r>
              <w:rPr>
                <w:rFonts w:hint="eastAsia" w:cs="Calibri"/>
                <w:color w:val="auto"/>
                <w:szCs w:val="21"/>
              </w:rPr>
              <w:t>“</w:t>
            </w:r>
            <w:r>
              <w:rPr>
                <w:rFonts w:cs="Calibri"/>
                <w:color w:val="auto"/>
                <w:szCs w:val="21"/>
              </w:rPr>
              <w:t>我同意以上承诺</w:t>
            </w:r>
            <w:r>
              <w:rPr>
                <w:rFonts w:hint="eastAsia" w:cs="Calibri"/>
                <w:color w:val="auto"/>
                <w:szCs w:val="21"/>
              </w:rPr>
              <w:t>”</w:t>
            </w:r>
            <w:r>
              <w:rPr>
                <w:rFonts w:cs="Calibri"/>
                <w:color w:val="auto"/>
                <w:szCs w:val="21"/>
              </w:rPr>
              <w:t>，点击【继续】。</w:t>
            </w:r>
          </w:p>
          <w:p>
            <w:pPr>
              <w:snapToGrid w:val="0"/>
              <w:spacing w:line="300" w:lineRule="auto"/>
              <w:rPr>
                <w:rFonts w:cs="Calibri"/>
                <w:color w:val="auto"/>
                <w:szCs w:val="21"/>
              </w:rPr>
            </w:pPr>
            <w:r>
              <w:rPr>
                <w:rFonts w:cs="Calibri"/>
                <w:color w:val="auto"/>
                <w:szCs w:val="21"/>
              </w:rPr>
              <w:t>完成状态：在</w:t>
            </w:r>
            <w:r>
              <w:rPr>
                <w:rFonts w:hint="eastAsia" w:cs="Calibri"/>
                <w:color w:val="auto"/>
                <w:szCs w:val="21"/>
              </w:rPr>
              <w:t>“</w:t>
            </w:r>
            <w:r>
              <w:rPr>
                <w:rFonts w:cs="Calibri"/>
                <w:color w:val="auto"/>
                <w:szCs w:val="21"/>
              </w:rPr>
              <w:t>竞标项目-进行中</w:t>
            </w:r>
            <w:r>
              <w:rPr>
                <w:rFonts w:hint="eastAsia" w:cs="Calibri"/>
                <w:color w:val="auto"/>
                <w:szCs w:val="21"/>
              </w:rPr>
              <w:t>”</w:t>
            </w:r>
            <w:r>
              <w:rPr>
                <w:rFonts w:cs="Calibri"/>
                <w:color w:val="auto"/>
                <w:szCs w:val="21"/>
              </w:rPr>
              <w:t>标签页下显示状态为</w:t>
            </w:r>
            <w:r>
              <w:rPr>
                <w:rFonts w:hint="eastAsia" w:cs="Calibri"/>
                <w:color w:val="auto"/>
                <w:szCs w:val="21"/>
              </w:rPr>
              <w:t>“</w:t>
            </w:r>
            <w:r>
              <w:rPr>
                <w:rFonts w:cs="Calibri"/>
                <w:color w:val="auto"/>
                <w:szCs w:val="21"/>
              </w:rPr>
              <w:t>报名审核中</w:t>
            </w:r>
            <w:r>
              <w:rPr>
                <w:rFonts w:hint="eastAsia" w:cs="Calibri"/>
                <w:color w:val="auto"/>
                <w:szCs w:val="21"/>
              </w:rPr>
              <w:t>”</w:t>
            </w:r>
            <w:r>
              <w:rPr>
                <w:rFonts w:cs="Calibri"/>
                <w:color w:val="auto"/>
                <w:szCs w:val="21"/>
              </w:rPr>
              <w:t>，招标代理机构审核通过后，投标银行可进行投标；如审核不通过被退回，投标银行可根据招标代理机构的审核意见修改后再次提交。</w:t>
            </w:r>
          </w:p>
          <w:p>
            <w:pPr>
              <w:snapToGrid w:val="0"/>
              <w:spacing w:line="300" w:lineRule="auto"/>
              <w:rPr>
                <w:rFonts w:cs="Calibri"/>
                <w:color w:val="auto"/>
                <w:szCs w:val="21"/>
              </w:rPr>
            </w:pPr>
            <w:r>
              <w:rPr>
                <w:rFonts w:cs="Calibri"/>
                <w:color w:val="auto"/>
                <w:szCs w:val="21"/>
              </w:rPr>
              <w:t>【提示】如招标代理机构设置线上获取，报名后可获取招标文件。</w:t>
            </w:r>
          </w:p>
          <w:p>
            <w:pPr>
              <w:snapToGrid w:val="0"/>
              <w:spacing w:line="300" w:lineRule="auto"/>
              <w:rPr>
                <w:rFonts w:cs="Calibri"/>
                <w:b/>
                <w:bCs/>
                <w:color w:val="auto"/>
                <w:szCs w:val="21"/>
              </w:rPr>
            </w:pPr>
            <w:r>
              <w:rPr>
                <w:rFonts w:cs="Calibri"/>
                <w:b/>
                <w:bCs/>
                <w:color w:val="auto"/>
                <w:szCs w:val="21"/>
              </w:rPr>
              <w:t>3、在线投标</w:t>
            </w:r>
          </w:p>
          <w:p>
            <w:pPr>
              <w:snapToGrid w:val="0"/>
              <w:spacing w:line="300" w:lineRule="auto"/>
              <w:rPr>
                <w:rFonts w:cs="Calibri"/>
                <w:color w:val="auto"/>
                <w:szCs w:val="21"/>
              </w:rPr>
            </w:pPr>
            <w:r>
              <w:rPr>
                <w:rFonts w:cs="Calibri"/>
                <w:color w:val="auto"/>
                <w:szCs w:val="21"/>
              </w:rPr>
              <w:t>到达投标时间后，银行可通政采云平台进行投标。</w:t>
            </w:r>
          </w:p>
          <w:p>
            <w:pPr>
              <w:snapToGrid w:val="0"/>
              <w:spacing w:line="300" w:lineRule="auto"/>
              <w:rPr>
                <w:rFonts w:cs="Calibri"/>
                <w:color w:val="auto"/>
                <w:szCs w:val="21"/>
              </w:rPr>
            </w:pPr>
            <w:r>
              <w:rPr>
                <w:rFonts w:cs="Calibri"/>
                <w:color w:val="auto"/>
                <w:szCs w:val="21"/>
              </w:rPr>
              <w:t>1）在</w:t>
            </w:r>
            <w:r>
              <w:rPr>
                <w:rFonts w:hint="eastAsia" w:cs="Calibri"/>
                <w:color w:val="auto"/>
                <w:szCs w:val="21"/>
              </w:rPr>
              <w:t>“</w:t>
            </w:r>
            <w:r>
              <w:rPr>
                <w:rFonts w:cs="Calibri"/>
                <w:color w:val="auto"/>
                <w:szCs w:val="21"/>
              </w:rPr>
              <w:t>竞标项目-进行中</w:t>
            </w:r>
            <w:r>
              <w:rPr>
                <w:rFonts w:hint="eastAsia" w:cs="Calibri"/>
                <w:color w:val="auto"/>
                <w:szCs w:val="21"/>
              </w:rPr>
              <w:t>”</w:t>
            </w:r>
            <w:r>
              <w:rPr>
                <w:rFonts w:cs="Calibri"/>
                <w:color w:val="auto"/>
                <w:szCs w:val="21"/>
              </w:rPr>
              <w:t>标签页下，选择状态为</w:t>
            </w:r>
            <w:r>
              <w:rPr>
                <w:rFonts w:hint="eastAsia" w:cs="Calibri"/>
                <w:color w:val="auto"/>
                <w:szCs w:val="21"/>
              </w:rPr>
              <w:t>“</w:t>
            </w:r>
            <w:r>
              <w:rPr>
                <w:rFonts w:cs="Calibri"/>
                <w:color w:val="auto"/>
                <w:szCs w:val="21"/>
              </w:rPr>
              <w:t>待投标</w:t>
            </w:r>
            <w:r>
              <w:rPr>
                <w:rFonts w:hint="eastAsia" w:cs="Calibri"/>
                <w:color w:val="auto"/>
                <w:szCs w:val="21"/>
              </w:rPr>
              <w:t>”</w:t>
            </w:r>
            <w:r>
              <w:rPr>
                <w:rFonts w:cs="Calibri"/>
                <w:color w:val="auto"/>
                <w:szCs w:val="21"/>
              </w:rPr>
              <w:t>的项目，点击操作栏【投标】按钮，进行投标。</w:t>
            </w:r>
          </w:p>
          <w:p>
            <w:pPr>
              <w:snapToGrid w:val="0"/>
              <w:spacing w:line="300" w:lineRule="auto"/>
              <w:rPr>
                <w:rFonts w:cs="Calibri"/>
                <w:color w:val="auto"/>
                <w:szCs w:val="21"/>
              </w:rPr>
            </w:pPr>
            <w:r>
              <w:rPr>
                <w:rFonts w:cs="Calibri"/>
                <w:color w:val="auto"/>
                <w:szCs w:val="21"/>
              </w:rPr>
              <w:t>【填写注意事项】</w:t>
            </w:r>
          </w:p>
          <w:p>
            <w:pPr>
              <w:snapToGrid w:val="0"/>
              <w:spacing w:line="300" w:lineRule="auto"/>
              <w:rPr>
                <w:rFonts w:cs="Calibri"/>
                <w:color w:val="auto"/>
                <w:szCs w:val="21"/>
              </w:rPr>
            </w:pPr>
            <w:r>
              <w:rPr>
                <w:rFonts w:cs="Calibri"/>
                <w:color w:val="auto"/>
                <w:szCs w:val="21"/>
              </w:rPr>
              <w:t>注意投标结束时间。</w:t>
            </w:r>
          </w:p>
          <w:p>
            <w:pPr>
              <w:snapToGrid w:val="0"/>
              <w:spacing w:line="300" w:lineRule="auto"/>
              <w:rPr>
                <w:rFonts w:cs="Calibri"/>
                <w:color w:val="auto"/>
                <w:szCs w:val="21"/>
              </w:rPr>
            </w:pPr>
            <w:r>
              <w:rPr>
                <w:rFonts w:cs="Calibri"/>
                <w:color w:val="auto"/>
                <w:szCs w:val="21"/>
              </w:rPr>
              <w:t>选择对应的标项填写投标信息。</w:t>
            </w:r>
          </w:p>
          <w:p>
            <w:pPr>
              <w:snapToGrid w:val="0"/>
              <w:spacing w:line="300" w:lineRule="auto"/>
              <w:rPr>
                <w:rFonts w:cs="Calibri"/>
                <w:color w:val="auto"/>
                <w:szCs w:val="21"/>
              </w:rPr>
            </w:pPr>
            <w:r>
              <w:rPr>
                <w:rFonts w:cs="Calibri"/>
                <w:color w:val="auto"/>
                <w:szCs w:val="21"/>
              </w:rPr>
              <w:t>对各审查项进行响应，响应文件必须以PDF格式上传，上传后银行需使用CA（如需申领CA，请参考《CA申领操作指南》，）对上传文件进行签章。</w:t>
            </w:r>
          </w:p>
          <w:p>
            <w:pPr>
              <w:snapToGrid w:val="0"/>
              <w:spacing w:line="300" w:lineRule="auto"/>
              <w:rPr>
                <w:rFonts w:cs="Calibri"/>
                <w:color w:val="auto"/>
                <w:szCs w:val="21"/>
              </w:rPr>
            </w:pPr>
            <w:r>
              <w:rPr>
                <w:rFonts w:hint="eastAsia" w:cs="Calibri"/>
                <w:color w:val="auto"/>
                <w:szCs w:val="21"/>
              </w:rPr>
              <w:t>“</w:t>
            </w:r>
            <w:r>
              <w:rPr>
                <w:rFonts w:cs="Calibri"/>
                <w:color w:val="auto"/>
                <w:szCs w:val="21"/>
              </w:rPr>
              <w:t>评分规则</w:t>
            </w:r>
            <w:r>
              <w:rPr>
                <w:rFonts w:hint="eastAsia" w:cs="Calibri"/>
                <w:color w:val="auto"/>
                <w:szCs w:val="21"/>
              </w:rPr>
              <w:t>”</w:t>
            </w:r>
            <w:r>
              <w:rPr>
                <w:rFonts w:cs="Calibri"/>
                <w:color w:val="auto"/>
                <w:szCs w:val="21"/>
              </w:rPr>
              <w:t>一栏，展示的是完整的评分指标体系。</w:t>
            </w:r>
          </w:p>
          <w:p>
            <w:pPr>
              <w:snapToGrid w:val="0"/>
              <w:spacing w:line="300" w:lineRule="auto"/>
              <w:rPr>
                <w:rFonts w:cs="Calibri"/>
                <w:color w:val="auto"/>
                <w:szCs w:val="21"/>
              </w:rPr>
            </w:pPr>
            <w:r>
              <w:rPr>
                <w:rFonts w:cs="Calibri"/>
                <w:color w:val="auto"/>
                <w:szCs w:val="21"/>
              </w:rPr>
              <w:t>指标来源分为：财政部门提供、招标单位提供和银行投标三种。财政部门提供的指标由省厅录入，招标单位提供的指标由招标代理机构录入；银行投标的指标需在线进行响应。</w:t>
            </w:r>
          </w:p>
          <w:p>
            <w:pPr>
              <w:snapToGrid w:val="0"/>
              <w:spacing w:line="300" w:lineRule="auto"/>
              <w:rPr>
                <w:rFonts w:cs="Calibri"/>
                <w:b/>
                <w:bCs/>
                <w:color w:val="auto"/>
                <w:szCs w:val="21"/>
                <w:u w:val="single"/>
              </w:rPr>
            </w:pPr>
            <w:r>
              <w:rPr>
                <w:rFonts w:cs="Calibri"/>
                <w:b/>
                <w:bCs/>
                <w:color w:val="auto"/>
                <w:szCs w:val="21"/>
                <w:u w:val="single"/>
              </w:rPr>
              <w:t>◇符合性审查项</w:t>
            </w:r>
            <w:r>
              <w:rPr>
                <w:rFonts w:hint="eastAsia" w:cs="Calibri"/>
                <w:b/>
                <w:bCs/>
                <w:color w:val="auto"/>
                <w:szCs w:val="21"/>
                <w:u w:val="single"/>
              </w:rPr>
              <w:t>模块</w:t>
            </w:r>
            <w:r>
              <w:rPr>
                <w:rFonts w:cs="Calibri"/>
                <w:b/>
                <w:bCs/>
                <w:color w:val="auto"/>
                <w:szCs w:val="21"/>
                <w:u w:val="single"/>
              </w:rPr>
              <w:t>的响应内容（上传投标文件全部响应内容），银行需以PDF文件形式进行响应，上传的文件需使用CA签章。</w:t>
            </w:r>
          </w:p>
          <w:p>
            <w:pPr>
              <w:snapToGrid w:val="0"/>
              <w:spacing w:line="300" w:lineRule="auto"/>
              <w:rPr>
                <w:rFonts w:cs="Calibri"/>
                <w:b/>
                <w:bCs/>
                <w:color w:val="auto"/>
                <w:szCs w:val="21"/>
                <w:u w:val="single"/>
              </w:rPr>
            </w:pPr>
            <w:r>
              <w:rPr>
                <w:rFonts w:cs="Calibri"/>
                <w:b/>
                <w:bCs/>
                <w:color w:val="auto"/>
                <w:szCs w:val="21"/>
                <w:u w:val="single"/>
              </w:rPr>
              <w:t>◇存款利率</w:t>
            </w:r>
            <w:r>
              <w:rPr>
                <w:rFonts w:hint="eastAsia" w:cs="Calibri"/>
                <w:b/>
                <w:bCs/>
                <w:color w:val="auto"/>
                <w:szCs w:val="21"/>
                <w:u w:val="single"/>
              </w:rPr>
              <w:t>模块</w:t>
            </w:r>
            <w:r>
              <w:rPr>
                <w:rFonts w:cs="Calibri"/>
                <w:b/>
                <w:bCs/>
                <w:color w:val="auto"/>
                <w:szCs w:val="21"/>
                <w:u w:val="single"/>
              </w:rPr>
              <w:t>-主观分的响应内容（仅上传开标一览表），银行需以PDF文件形式进行响应，上传的文件需使用CA签章。</w:t>
            </w:r>
          </w:p>
          <w:p>
            <w:pPr>
              <w:snapToGrid w:val="0"/>
              <w:spacing w:line="300" w:lineRule="auto"/>
              <w:rPr>
                <w:rFonts w:cs="Calibri"/>
                <w:color w:val="auto"/>
                <w:szCs w:val="21"/>
              </w:rPr>
            </w:pPr>
            <w:r>
              <w:rPr>
                <w:rFonts w:cs="Calibri"/>
                <w:b/>
                <w:bCs/>
                <w:color w:val="auto"/>
                <w:szCs w:val="21"/>
                <w:u w:val="single"/>
              </w:rPr>
              <w:t>◇其他各模块，根据评分办法规定内容上传投标文件对应内容，各模块内容不完整将会造成失分，投标人上传后请再次核对内容的完整性。</w:t>
            </w:r>
          </w:p>
          <w:p>
            <w:pPr>
              <w:snapToGrid w:val="0"/>
              <w:spacing w:line="300" w:lineRule="auto"/>
              <w:rPr>
                <w:rFonts w:cs="Calibri"/>
                <w:color w:val="auto"/>
                <w:szCs w:val="21"/>
              </w:rPr>
            </w:pPr>
            <w:r>
              <w:rPr>
                <w:rFonts w:cs="Calibri"/>
                <w:color w:val="auto"/>
                <w:szCs w:val="21"/>
              </w:rPr>
              <w:t>2）确认投标信息无误，点击右上角【提交】。</w:t>
            </w:r>
          </w:p>
          <w:p>
            <w:pPr>
              <w:snapToGrid w:val="0"/>
              <w:spacing w:line="300" w:lineRule="auto"/>
              <w:rPr>
                <w:rFonts w:cs="Calibri"/>
                <w:color w:val="auto"/>
                <w:szCs w:val="21"/>
              </w:rPr>
            </w:pPr>
            <w:r>
              <w:rPr>
                <w:rFonts w:cs="Calibri"/>
                <w:color w:val="auto"/>
                <w:szCs w:val="21"/>
              </w:rPr>
              <w:t>3）在弹框里选择内部审核人员，点击【确定】。</w:t>
            </w:r>
          </w:p>
          <w:p>
            <w:pPr>
              <w:snapToGrid w:val="0"/>
              <w:spacing w:line="300" w:lineRule="auto"/>
              <w:rPr>
                <w:rFonts w:cs="Calibri"/>
                <w:color w:val="auto"/>
                <w:szCs w:val="21"/>
              </w:rPr>
            </w:pPr>
            <w:r>
              <w:rPr>
                <w:rFonts w:cs="Calibri"/>
                <w:color w:val="auto"/>
                <w:szCs w:val="21"/>
              </w:rPr>
              <w:t>【提示】在投标截止时间前需完成投标确认，通过后才视为投标成功。</w:t>
            </w:r>
          </w:p>
          <w:p>
            <w:pPr>
              <w:snapToGrid w:val="0"/>
              <w:spacing w:line="300" w:lineRule="auto"/>
              <w:rPr>
                <w:rFonts w:cs="Calibri"/>
                <w:b/>
                <w:bCs/>
                <w:color w:val="auto"/>
                <w:szCs w:val="21"/>
              </w:rPr>
            </w:pPr>
            <w:r>
              <w:rPr>
                <w:rFonts w:cs="Calibri"/>
                <w:b/>
                <w:bCs/>
                <w:color w:val="auto"/>
                <w:szCs w:val="21"/>
              </w:rPr>
              <w:t>4、投标信息确认</w:t>
            </w:r>
          </w:p>
          <w:p>
            <w:pPr>
              <w:snapToGrid w:val="0"/>
              <w:spacing w:line="300" w:lineRule="auto"/>
              <w:rPr>
                <w:rFonts w:cs="Calibri"/>
                <w:color w:val="auto"/>
                <w:szCs w:val="21"/>
              </w:rPr>
            </w:pPr>
            <w:r>
              <w:rPr>
                <w:rFonts w:cs="Calibri"/>
                <w:color w:val="auto"/>
                <w:szCs w:val="21"/>
              </w:rPr>
              <w:t>银行投标完成，需确认投标信息后才视为投标成功。</w:t>
            </w:r>
          </w:p>
          <w:p>
            <w:pPr>
              <w:snapToGrid w:val="0"/>
              <w:spacing w:line="300" w:lineRule="auto"/>
              <w:rPr>
                <w:rFonts w:cs="Calibri"/>
                <w:color w:val="auto"/>
                <w:szCs w:val="21"/>
              </w:rPr>
            </w:pPr>
            <w:r>
              <w:rPr>
                <w:rFonts w:cs="Calibri"/>
                <w:color w:val="auto"/>
                <w:szCs w:val="21"/>
              </w:rPr>
              <w:t>1）在</w:t>
            </w:r>
            <w:r>
              <w:rPr>
                <w:rFonts w:hint="eastAsia" w:cs="Calibri"/>
                <w:color w:val="auto"/>
                <w:szCs w:val="21"/>
              </w:rPr>
              <w:t>“</w:t>
            </w:r>
            <w:r>
              <w:rPr>
                <w:rFonts w:cs="Calibri"/>
                <w:color w:val="auto"/>
                <w:szCs w:val="21"/>
              </w:rPr>
              <w:t>竞标项目-进行中</w:t>
            </w:r>
            <w:r>
              <w:rPr>
                <w:rFonts w:hint="eastAsia" w:cs="Calibri"/>
                <w:color w:val="auto"/>
                <w:szCs w:val="21"/>
              </w:rPr>
              <w:t>”</w:t>
            </w:r>
            <w:r>
              <w:rPr>
                <w:rFonts w:cs="Calibri"/>
                <w:color w:val="auto"/>
                <w:szCs w:val="21"/>
              </w:rPr>
              <w:t>标签页下，选择状态为</w:t>
            </w:r>
            <w:r>
              <w:rPr>
                <w:rFonts w:hint="eastAsia" w:cs="Calibri"/>
                <w:color w:val="auto"/>
                <w:szCs w:val="21"/>
              </w:rPr>
              <w:t>“</w:t>
            </w:r>
            <w:r>
              <w:rPr>
                <w:rFonts w:cs="Calibri"/>
                <w:color w:val="auto"/>
                <w:szCs w:val="21"/>
              </w:rPr>
              <w:t>待确认</w:t>
            </w:r>
            <w:r>
              <w:rPr>
                <w:rFonts w:hint="eastAsia" w:cs="Calibri"/>
                <w:color w:val="auto"/>
                <w:szCs w:val="21"/>
              </w:rPr>
              <w:t>”</w:t>
            </w:r>
            <w:r>
              <w:rPr>
                <w:rFonts w:cs="Calibri"/>
                <w:color w:val="auto"/>
                <w:szCs w:val="21"/>
              </w:rPr>
              <w:t>的项目，点击操作栏【确认】。</w:t>
            </w:r>
          </w:p>
          <w:p>
            <w:pPr>
              <w:snapToGrid w:val="0"/>
              <w:spacing w:line="300" w:lineRule="auto"/>
              <w:rPr>
                <w:rFonts w:cs="Calibri"/>
                <w:color w:val="auto"/>
                <w:szCs w:val="21"/>
              </w:rPr>
            </w:pPr>
            <w:r>
              <w:rPr>
                <w:rFonts w:cs="Calibri"/>
                <w:color w:val="auto"/>
                <w:szCs w:val="21"/>
              </w:rPr>
              <w:t>2）系统跳转至投标信息确认页面，查看对应标项投标信息。</w:t>
            </w:r>
          </w:p>
          <w:p>
            <w:pPr>
              <w:snapToGrid w:val="0"/>
              <w:spacing w:line="300" w:lineRule="auto"/>
              <w:rPr>
                <w:rFonts w:cs="Calibri"/>
                <w:color w:val="auto"/>
                <w:szCs w:val="21"/>
              </w:rPr>
            </w:pPr>
            <w:r>
              <w:rPr>
                <w:rFonts w:cs="Calibri"/>
                <w:color w:val="auto"/>
                <w:szCs w:val="21"/>
              </w:rPr>
              <w:t>3）如确认投标信息无误后，点击右上角【确认】。</w:t>
            </w:r>
          </w:p>
          <w:p>
            <w:pPr>
              <w:snapToGrid w:val="0"/>
              <w:spacing w:line="300" w:lineRule="auto"/>
              <w:rPr>
                <w:rFonts w:cs="Calibri"/>
                <w:color w:val="auto"/>
                <w:szCs w:val="21"/>
              </w:rPr>
            </w:pPr>
            <w:r>
              <w:rPr>
                <w:rFonts w:cs="Calibri"/>
                <w:color w:val="auto"/>
                <w:szCs w:val="21"/>
              </w:rPr>
              <w:t>4）在弹框里确认结果选择【同意】，投标成功。</w:t>
            </w:r>
          </w:p>
          <w:p>
            <w:pPr>
              <w:snapToGrid w:val="0"/>
              <w:spacing w:line="300" w:lineRule="auto"/>
              <w:rPr>
                <w:rFonts w:cs="Calibri"/>
                <w:color w:val="auto"/>
                <w:szCs w:val="21"/>
              </w:rPr>
            </w:pPr>
            <w:r>
              <w:rPr>
                <w:rFonts w:cs="Calibri"/>
                <w:color w:val="auto"/>
                <w:szCs w:val="21"/>
              </w:rPr>
              <w:t>5）如对投标信息有异议，确认结果选择【不同意】并填写确认意见，回退至投标环节，修改信息。</w:t>
            </w:r>
          </w:p>
          <w:p>
            <w:pPr>
              <w:snapToGrid w:val="0"/>
              <w:spacing w:line="300" w:lineRule="auto"/>
              <w:rPr>
                <w:rFonts w:cs="Calibri"/>
                <w:color w:val="auto"/>
                <w:szCs w:val="21"/>
              </w:rPr>
            </w:pPr>
            <w:r>
              <w:rPr>
                <w:rFonts w:cs="Calibri"/>
                <w:color w:val="auto"/>
                <w:szCs w:val="21"/>
              </w:rPr>
              <w:t>完成状态：银行投标成功后，在</w:t>
            </w:r>
            <w:r>
              <w:rPr>
                <w:rFonts w:hint="eastAsia" w:cs="Calibri"/>
                <w:color w:val="auto"/>
                <w:szCs w:val="21"/>
              </w:rPr>
              <w:t>“</w:t>
            </w:r>
            <w:r>
              <w:rPr>
                <w:rFonts w:cs="Calibri"/>
                <w:color w:val="auto"/>
                <w:szCs w:val="21"/>
              </w:rPr>
              <w:t>竞标项目-进行中</w:t>
            </w:r>
            <w:r>
              <w:rPr>
                <w:rFonts w:hint="eastAsia" w:cs="Calibri"/>
                <w:color w:val="auto"/>
                <w:szCs w:val="21"/>
              </w:rPr>
              <w:t>”</w:t>
            </w:r>
            <w:r>
              <w:rPr>
                <w:rFonts w:cs="Calibri"/>
                <w:color w:val="auto"/>
                <w:szCs w:val="21"/>
              </w:rPr>
              <w:t>标签页下显示状态为</w:t>
            </w:r>
            <w:r>
              <w:rPr>
                <w:rFonts w:hint="eastAsia" w:cs="Calibri"/>
                <w:color w:val="auto"/>
                <w:szCs w:val="21"/>
              </w:rPr>
              <w:t>“</w:t>
            </w:r>
            <w:r>
              <w:rPr>
                <w:rFonts w:cs="Calibri"/>
                <w:color w:val="auto"/>
                <w:szCs w:val="21"/>
              </w:rPr>
              <w:t>待开标</w:t>
            </w:r>
            <w:r>
              <w:rPr>
                <w:rFonts w:hint="eastAsia" w:cs="Calibri"/>
                <w:color w:val="auto"/>
                <w:szCs w:val="21"/>
              </w:rPr>
              <w:t>”</w:t>
            </w:r>
            <w:r>
              <w:rPr>
                <w:rFonts w:cs="Calibri"/>
                <w:color w:val="auto"/>
                <w:szCs w:val="21"/>
              </w:rPr>
              <w:t>。</w:t>
            </w:r>
          </w:p>
          <w:p>
            <w:pPr>
              <w:snapToGrid w:val="0"/>
              <w:spacing w:line="300" w:lineRule="auto"/>
              <w:rPr>
                <w:rFonts w:cs="Calibri"/>
                <w:color w:val="auto"/>
                <w:szCs w:val="21"/>
              </w:rPr>
            </w:pPr>
            <w:r>
              <w:rPr>
                <w:rFonts w:cs="Calibri"/>
                <w:color w:val="auto"/>
                <w:szCs w:val="21"/>
              </w:rPr>
              <w:t>【提示】在投标截止时间之前，银行可</w:t>
            </w:r>
            <w:r>
              <w:rPr>
                <w:rFonts w:hint="eastAsia" w:cs="Calibri"/>
                <w:color w:val="auto"/>
                <w:szCs w:val="21"/>
              </w:rPr>
              <w:t>“</w:t>
            </w:r>
            <w:r>
              <w:rPr>
                <w:rFonts w:cs="Calibri"/>
                <w:color w:val="auto"/>
                <w:szCs w:val="21"/>
              </w:rPr>
              <w:t>撤回</w:t>
            </w:r>
            <w:r>
              <w:rPr>
                <w:rFonts w:hint="eastAsia" w:cs="Calibri"/>
                <w:color w:val="auto"/>
                <w:szCs w:val="21"/>
              </w:rPr>
              <w:t>”</w:t>
            </w:r>
            <w:r>
              <w:rPr>
                <w:rFonts w:cs="Calibri"/>
                <w:color w:val="auto"/>
                <w:szCs w:val="21"/>
              </w:rPr>
              <w:t>投标，项目到达开标时间后，银行可点击</w:t>
            </w:r>
            <w:r>
              <w:rPr>
                <w:rFonts w:hint="eastAsia" w:cs="Calibri"/>
                <w:color w:val="auto"/>
                <w:szCs w:val="21"/>
              </w:rPr>
              <w:t>“</w:t>
            </w:r>
            <w:r>
              <w:rPr>
                <w:rFonts w:cs="Calibri"/>
                <w:color w:val="auto"/>
                <w:szCs w:val="21"/>
              </w:rPr>
              <w:t>查看</w:t>
            </w:r>
            <w:r>
              <w:rPr>
                <w:rFonts w:hint="eastAsia" w:cs="Calibri"/>
                <w:color w:val="auto"/>
                <w:szCs w:val="21"/>
              </w:rPr>
              <w:t>”</w:t>
            </w:r>
            <w:r>
              <w:rPr>
                <w:rFonts w:cs="Calibri"/>
                <w:color w:val="auto"/>
                <w:szCs w:val="21"/>
              </w:rPr>
              <w:t>，查看开标情况。</w:t>
            </w:r>
          </w:p>
          <w:p>
            <w:pPr>
              <w:pStyle w:val="10"/>
              <w:spacing w:line="300" w:lineRule="auto"/>
              <w:ind w:firstLine="0" w:firstLineChars="0"/>
              <w:rPr>
                <w:rFonts w:cs="Calibri"/>
                <w:b/>
                <w:bCs/>
                <w:color w:val="auto"/>
                <w:szCs w:val="21"/>
              </w:rPr>
            </w:pPr>
            <w:r>
              <w:rPr>
                <w:rFonts w:cs="Calibri"/>
                <w:b/>
                <w:bCs/>
                <w:color w:val="auto"/>
                <w:szCs w:val="21"/>
              </w:rPr>
              <w:t>5、查看开标结果</w:t>
            </w:r>
          </w:p>
          <w:p>
            <w:pPr>
              <w:pStyle w:val="10"/>
              <w:spacing w:line="300" w:lineRule="auto"/>
              <w:ind w:firstLine="0" w:firstLineChars="0"/>
              <w:rPr>
                <w:rFonts w:cs="Calibri"/>
                <w:color w:val="auto"/>
                <w:szCs w:val="21"/>
              </w:rPr>
            </w:pPr>
            <w:r>
              <w:rPr>
                <w:rFonts w:cs="Calibri"/>
                <w:color w:val="auto"/>
                <w:szCs w:val="21"/>
              </w:rPr>
              <w:t>开标结果出来后，投标银行可通过政采云平台查看投标结果。</w:t>
            </w:r>
          </w:p>
          <w:p>
            <w:pPr>
              <w:pStyle w:val="10"/>
              <w:spacing w:line="300" w:lineRule="auto"/>
              <w:ind w:firstLine="0" w:firstLineChars="0"/>
              <w:rPr>
                <w:rFonts w:cs="Calibri"/>
                <w:color w:val="auto"/>
                <w:szCs w:val="21"/>
              </w:rPr>
            </w:pPr>
            <w:r>
              <w:rPr>
                <w:rFonts w:cs="Calibri"/>
                <w:color w:val="auto"/>
                <w:szCs w:val="21"/>
              </w:rPr>
              <w:t>菜单路径：用户中心—公款竞争性存放—竞标项目</w:t>
            </w:r>
          </w:p>
          <w:p>
            <w:pPr>
              <w:pStyle w:val="10"/>
              <w:spacing w:line="300" w:lineRule="auto"/>
              <w:ind w:firstLine="0" w:firstLineChars="0"/>
              <w:rPr>
                <w:rFonts w:cs="Calibri"/>
                <w:color w:val="auto"/>
                <w:szCs w:val="21"/>
              </w:rPr>
            </w:pPr>
            <w:r>
              <w:rPr>
                <w:rFonts w:cs="Calibri"/>
                <w:color w:val="auto"/>
                <w:szCs w:val="21"/>
              </w:rPr>
              <w:t>1）在</w:t>
            </w:r>
            <w:r>
              <w:rPr>
                <w:rFonts w:hint="eastAsia" w:cs="Calibri"/>
                <w:color w:val="auto"/>
                <w:szCs w:val="21"/>
              </w:rPr>
              <w:t>“</w:t>
            </w:r>
            <w:r>
              <w:rPr>
                <w:rFonts w:cs="Calibri"/>
                <w:color w:val="auto"/>
                <w:szCs w:val="21"/>
              </w:rPr>
              <w:t>竞标项目-全部</w:t>
            </w:r>
            <w:r>
              <w:rPr>
                <w:rFonts w:hint="eastAsia" w:cs="Calibri"/>
                <w:color w:val="auto"/>
                <w:szCs w:val="21"/>
              </w:rPr>
              <w:t>”</w:t>
            </w:r>
            <w:r>
              <w:rPr>
                <w:rFonts w:cs="Calibri"/>
                <w:color w:val="auto"/>
                <w:szCs w:val="21"/>
              </w:rPr>
              <w:t>标签页下，可通过项目状态查看是否中标，如投标银行有中标，项目状态为</w:t>
            </w:r>
            <w:r>
              <w:rPr>
                <w:rFonts w:hint="eastAsia" w:cs="Calibri"/>
                <w:color w:val="auto"/>
                <w:szCs w:val="21"/>
              </w:rPr>
              <w:t>“</w:t>
            </w:r>
            <w:r>
              <w:rPr>
                <w:rFonts w:cs="Calibri"/>
                <w:color w:val="auto"/>
                <w:szCs w:val="21"/>
              </w:rPr>
              <w:t>已中标</w:t>
            </w:r>
            <w:r>
              <w:rPr>
                <w:rFonts w:hint="eastAsia" w:cs="Calibri"/>
                <w:color w:val="auto"/>
                <w:szCs w:val="21"/>
              </w:rPr>
              <w:t>”</w:t>
            </w:r>
            <w:r>
              <w:rPr>
                <w:rFonts w:cs="Calibri"/>
                <w:color w:val="auto"/>
                <w:szCs w:val="21"/>
              </w:rPr>
              <w:t>，反之，项目状态为</w:t>
            </w:r>
            <w:r>
              <w:rPr>
                <w:rFonts w:hint="eastAsia" w:cs="Calibri"/>
                <w:color w:val="auto"/>
                <w:szCs w:val="21"/>
              </w:rPr>
              <w:t>“</w:t>
            </w:r>
            <w:r>
              <w:rPr>
                <w:rFonts w:cs="Calibri"/>
                <w:color w:val="auto"/>
                <w:szCs w:val="21"/>
              </w:rPr>
              <w:t>未中标</w:t>
            </w:r>
            <w:r>
              <w:rPr>
                <w:rFonts w:hint="eastAsia" w:cs="Calibri"/>
                <w:color w:val="auto"/>
                <w:szCs w:val="21"/>
              </w:rPr>
              <w:t>”</w:t>
            </w:r>
            <w:r>
              <w:rPr>
                <w:rFonts w:cs="Calibri"/>
                <w:color w:val="auto"/>
                <w:szCs w:val="21"/>
              </w:rPr>
              <w:t>，点击右边操作栏【查看】按钮，查看开标结果。</w:t>
            </w:r>
          </w:p>
          <w:p>
            <w:pPr>
              <w:pStyle w:val="10"/>
              <w:spacing w:line="300" w:lineRule="auto"/>
              <w:ind w:firstLine="0" w:firstLineChars="0"/>
              <w:rPr>
                <w:rFonts w:cs="Calibri"/>
                <w:color w:val="auto"/>
                <w:szCs w:val="21"/>
              </w:rPr>
            </w:pPr>
            <w:r>
              <w:rPr>
                <w:rFonts w:cs="Calibri"/>
                <w:color w:val="auto"/>
                <w:szCs w:val="21"/>
              </w:rPr>
              <w:t>2）在详情页，查看开标结果具体信息，如是中标单位，可点击右上角【查看中标公告】按钮，系统自动链接至浙江政府采购网查看公告信息。</w:t>
            </w:r>
          </w:p>
          <w:p>
            <w:pPr>
              <w:pStyle w:val="10"/>
              <w:spacing w:line="300" w:lineRule="auto"/>
              <w:ind w:firstLine="0" w:firstLineChars="0"/>
              <w:rPr>
                <w:rFonts w:cs="Calibri"/>
                <w:b/>
                <w:bCs/>
                <w:color w:val="auto"/>
                <w:szCs w:val="21"/>
              </w:rPr>
            </w:pPr>
            <w:r>
              <w:rPr>
                <w:rFonts w:cs="Calibri"/>
                <w:b/>
                <w:bCs/>
                <w:color w:val="auto"/>
                <w:szCs w:val="21"/>
              </w:rPr>
              <w:t>6、查看中标通知书</w:t>
            </w:r>
          </w:p>
          <w:p>
            <w:pPr>
              <w:pStyle w:val="10"/>
              <w:spacing w:line="300" w:lineRule="auto"/>
              <w:ind w:firstLine="0" w:firstLineChars="0"/>
              <w:rPr>
                <w:rFonts w:cs="Calibri"/>
                <w:color w:val="auto"/>
                <w:szCs w:val="21"/>
              </w:rPr>
            </w:pPr>
            <w:r>
              <w:rPr>
                <w:rFonts w:cs="Calibri"/>
                <w:color w:val="auto"/>
                <w:szCs w:val="21"/>
              </w:rPr>
              <w:t>招标代理机构发送中标通知书后，中标的银行可在平台进行查看。</w:t>
            </w:r>
          </w:p>
          <w:p>
            <w:pPr>
              <w:pStyle w:val="10"/>
              <w:spacing w:line="300" w:lineRule="auto"/>
              <w:ind w:firstLine="0" w:firstLineChars="0"/>
              <w:rPr>
                <w:rFonts w:cs="Calibri"/>
                <w:color w:val="auto"/>
                <w:szCs w:val="21"/>
              </w:rPr>
            </w:pPr>
            <w:r>
              <w:rPr>
                <w:rFonts w:cs="Calibri"/>
                <w:color w:val="auto"/>
                <w:szCs w:val="21"/>
              </w:rPr>
              <w:t>菜单路径：用户中心—公款竞争性存放—中标通知书管理</w:t>
            </w:r>
          </w:p>
          <w:p>
            <w:pPr>
              <w:pStyle w:val="10"/>
              <w:spacing w:line="300" w:lineRule="auto"/>
              <w:ind w:firstLine="0" w:firstLineChars="0"/>
              <w:rPr>
                <w:rFonts w:cs="Calibri"/>
                <w:color w:val="auto"/>
                <w:szCs w:val="21"/>
              </w:rPr>
            </w:pPr>
            <w:r>
              <w:rPr>
                <w:rFonts w:cs="Calibri"/>
                <w:color w:val="auto"/>
                <w:szCs w:val="21"/>
              </w:rPr>
              <w:t>1）在</w:t>
            </w:r>
            <w:r>
              <w:rPr>
                <w:rFonts w:hint="eastAsia" w:cs="Calibri"/>
                <w:color w:val="auto"/>
                <w:szCs w:val="21"/>
              </w:rPr>
              <w:t>“</w:t>
            </w:r>
            <w:r>
              <w:rPr>
                <w:rFonts w:cs="Calibri"/>
                <w:color w:val="auto"/>
                <w:szCs w:val="21"/>
              </w:rPr>
              <w:t>中标通知书管理</w:t>
            </w:r>
            <w:r>
              <w:rPr>
                <w:rFonts w:hint="eastAsia" w:cs="Calibri"/>
                <w:color w:val="auto"/>
                <w:szCs w:val="21"/>
              </w:rPr>
              <w:t>”</w:t>
            </w:r>
            <w:r>
              <w:rPr>
                <w:rFonts w:cs="Calibri"/>
                <w:color w:val="auto"/>
                <w:szCs w:val="21"/>
              </w:rPr>
              <w:t>页面，选择状态为</w:t>
            </w:r>
            <w:r>
              <w:rPr>
                <w:rFonts w:hint="eastAsia" w:cs="Calibri"/>
                <w:color w:val="auto"/>
                <w:szCs w:val="21"/>
              </w:rPr>
              <w:t>“</w:t>
            </w:r>
            <w:r>
              <w:rPr>
                <w:rFonts w:cs="Calibri"/>
                <w:color w:val="auto"/>
                <w:szCs w:val="21"/>
              </w:rPr>
              <w:t>已中标</w:t>
            </w:r>
            <w:r>
              <w:rPr>
                <w:rFonts w:hint="eastAsia" w:cs="Calibri"/>
                <w:color w:val="auto"/>
                <w:szCs w:val="21"/>
              </w:rPr>
              <w:t>”</w:t>
            </w:r>
            <w:r>
              <w:rPr>
                <w:rFonts w:cs="Calibri"/>
                <w:color w:val="auto"/>
                <w:szCs w:val="21"/>
              </w:rPr>
              <w:t>的项目，点击右边操作栏【查看】按钮，进行查看。</w:t>
            </w:r>
          </w:p>
          <w:p>
            <w:pPr>
              <w:snapToGrid w:val="0"/>
              <w:spacing w:line="300" w:lineRule="auto"/>
              <w:rPr>
                <w:rFonts w:cs="Calibri"/>
                <w:b/>
                <w:snapToGrid w:val="0"/>
                <w:color w:val="auto"/>
                <w:kern w:val="0"/>
                <w:szCs w:val="21"/>
              </w:rPr>
            </w:pPr>
            <w:r>
              <w:rPr>
                <w:rFonts w:cs="Calibri"/>
                <w:color w:val="auto"/>
                <w:szCs w:val="21"/>
              </w:rPr>
              <w:t>2）在</w:t>
            </w:r>
            <w:r>
              <w:rPr>
                <w:rFonts w:hint="eastAsia" w:cs="Calibri"/>
                <w:color w:val="auto"/>
                <w:szCs w:val="21"/>
              </w:rPr>
              <w:t>“</w:t>
            </w:r>
            <w:r>
              <w:rPr>
                <w:rFonts w:cs="Calibri"/>
                <w:color w:val="auto"/>
                <w:szCs w:val="21"/>
              </w:rPr>
              <w:t>中标通知书详情页</w:t>
            </w:r>
            <w:r>
              <w:rPr>
                <w:rFonts w:hint="eastAsia" w:cs="Calibri"/>
                <w:color w:val="auto"/>
                <w:szCs w:val="21"/>
              </w:rPr>
              <w:t>”</w:t>
            </w:r>
            <w:r>
              <w:rPr>
                <w:rFonts w:cs="Calibri"/>
                <w:color w:val="auto"/>
                <w:szCs w:val="21"/>
              </w:rPr>
              <w:t>，可查看中标通知书具体内容，右上角可操作</w:t>
            </w:r>
            <w:r>
              <w:rPr>
                <w:rFonts w:hint="eastAsia" w:cs="Calibri"/>
                <w:color w:val="auto"/>
                <w:szCs w:val="21"/>
              </w:rPr>
              <w:t>“</w:t>
            </w:r>
            <w:r>
              <w:rPr>
                <w:rFonts w:cs="Calibri"/>
                <w:color w:val="auto"/>
                <w:szCs w:val="21"/>
              </w:rPr>
              <w:t>打印</w:t>
            </w:r>
            <w:r>
              <w:rPr>
                <w:rFonts w:hint="eastAsia" w:cs="Calibri"/>
                <w:color w:val="auto"/>
                <w:szCs w:val="21"/>
              </w:rPr>
              <w:t>”</w:t>
            </w:r>
            <w:r>
              <w:rPr>
                <w:rFonts w:cs="Calibri"/>
                <w:color w:val="auto"/>
                <w:szCs w:val="21"/>
              </w:rPr>
              <w:t>或</w:t>
            </w:r>
            <w:r>
              <w:rPr>
                <w:rFonts w:hint="eastAsia" w:cs="Calibri"/>
                <w:color w:val="auto"/>
                <w:szCs w:val="21"/>
              </w:rPr>
              <w:t>“</w:t>
            </w:r>
            <w:r>
              <w:rPr>
                <w:rFonts w:cs="Calibri"/>
                <w:color w:val="auto"/>
                <w:szCs w:val="21"/>
              </w:rPr>
              <w:t>下载</w:t>
            </w:r>
            <w:r>
              <w:rPr>
                <w:rFonts w:hint="eastAsia" w:cs="Calibri"/>
                <w:color w:val="auto"/>
                <w:szCs w:val="21"/>
              </w:rPr>
              <w:t>”</w:t>
            </w:r>
            <w:r>
              <w:rPr>
                <w:rFonts w:cs="Calibri"/>
                <w:color w:val="auto"/>
                <w:szCs w:val="21"/>
              </w:rPr>
              <w:t>中标通知书。</w:t>
            </w:r>
          </w:p>
        </w:tc>
      </w:tr>
      <w:bookmarkEnd w:id="19"/>
      <w:bookmarkEnd w:id="20"/>
      <w:bookmarkEnd w:id="21"/>
    </w:tbl>
    <w:p>
      <w:pPr>
        <w:pStyle w:val="6"/>
        <w:ind w:firstLine="422"/>
        <w:rPr>
          <w:color w:val="auto"/>
        </w:rPr>
      </w:pPr>
      <w:bookmarkStart w:id="22" w:name="_Toc82338239"/>
      <w:bookmarkStart w:id="23" w:name="_Toc82873322"/>
      <w:bookmarkStart w:id="24" w:name="_Toc23926"/>
      <w:bookmarkStart w:id="25" w:name="_Toc419284419"/>
      <w:r>
        <w:rPr>
          <w:color w:val="auto"/>
        </w:rPr>
        <w:t>一、</w:t>
      </w:r>
      <w:bookmarkEnd w:id="22"/>
      <w:bookmarkEnd w:id="23"/>
      <w:r>
        <w:rPr>
          <w:color w:val="auto"/>
        </w:rPr>
        <w:t>总则</w:t>
      </w:r>
      <w:bookmarkEnd w:id="24"/>
      <w:bookmarkEnd w:id="25"/>
    </w:p>
    <w:p>
      <w:pPr>
        <w:pStyle w:val="7"/>
        <w:ind w:firstLine="422"/>
        <w:rPr>
          <w:rFonts w:ascii="Calibri" w:hAnsi="Calibri" w:cs="Calibri"/>
          <w:color w:val="auto"/>
        </w:rPr>
      </w:pPr>
      <w:bookmarkStart w:id="26" w:name="_Toc82338240"/>
      <w:bookmarkStart w:id="27" w:name="_Toc82873323"/>
      <w:r>
        <w:rPr>
          <w:rFonts w:ascii="Calibri" w:hAnsi="Calibri" w:cs="Calibri"/>
          <w:color w:val="auto"/>
        </w:rPr>
        <w:t>1.1 依据</w:t>
      </w:r>
    </w:p>
    <w:p>
      <w:pPr>
        <w:snapToGrid w:val="0"/>
        <w:spacing w:line="300" w:lineRule="auto"/>
        <w:ind w:firstLine="420" w:firstLineChars="200"/>
        <w:rPr>
          <w:rFonts w:cs="Calibri"/>
          <w:color w:val="auto"/>
        </w:rPr>
      </w:pPr>
      <w:r>
        <w:rPr>
          <w:rFonts w:hint="eastAsia" w:cs="Calibri"/>
          <w:color w:val="auto"/>
        </w:rPr>
        <w:t>《关于防止领导干部在公款存放方面发生利益冲突和利益输送的办法》（浙委办发〔2015〕8号）</w:t>
      </w:r>
      <w:r>
        <w:rPr>
          <w:rFonts w:cs="Calibri"/>
          <w:color w:val="auto"/>
        </w:rPr>
        <w:t>；</w:t>
      </w:r>
    </w:p>
    <w:p>
      <w:pPr>
        <w:snapToGrid w:val="0"/>
        <w:spacing w:line="300" w:lineRule="auto"/>
        <w:ind w:firstLine="420" w:firstLineChars="200"/>
        <w:rPr>
          <w:rFonts w:cs="Calibri"/>
          <w:color w:val="auto"/>
        </w:rPr>
      </w:pPr>
      <w:r>
        <w:rPr>
          <w:rFonts w:hint="eastAsia" w:cs="Calibri"/>
          <w:color w:val="auto"/>
        </w:rPr>
        <w:t>《浙江省财政厅关于印发浙江省省级行政事业单位公款竞争性存放管理办法的通知》（浙财预执〔2021〕7号）</w:t>
      </w:r>
    </w:p>
    <w:p>
      <w:pPr>
        <w:pStyle w:val="7"/>
        <w:ind w:firstLine="422"/>
        <w:rPr>
          <w:rFonts w:ascii="Calibri" w:hAnsi="Calibri" w:cs="Calibri"/>
          <w:color w:val="auto"/>
        </w:rPr>
      </w:pPr>
      <w:r>
        <w:rPr>
          <w:rFonts w:ascii="Calibri" w:hAnsi="Calibri" w:cs="Calibri"/>
          <w:color w:val="auto"/>
        </w:rPr>
        <w:t>1.2 招标方式</w:t>
      </w:r>
    </w:p>
    <w:p>
      <w:pPr>
        <w:snapToGrid w:val="0"/>
        <w:spacing w:line="300" w:lineRule="auto"/>
        <w:ind w:firstLine="420" w:firstLineChars="200"/>
        <w:rPr>
          <w:rFonts w:cs="Calibri"/>
          <w:color w:val="auto"/>
        </w:rPr>
      </w:pPr>
      <w:r>
        <w:rPr>
          <w:rFonts w:cs="Calibri"/>
          <w:color w:val="auto"/>
        </w:rPr>
        <w:t>公开招标</w:t>
      </w:r>
    </w:p>
    <w:p>
      <w:pPr>
        <w:pStyle w:val="7"/>
        <w:ind w:firstLine="422"/>
        <w:rPr>
          <w:rFonts w:ascii="Calibri" w:hAnsi="Calibri" w:cs="Calibri"/>
          <w:color w:val="auto"/>
        </w:rPr>
      </w:pPr>
      <w:r>
        <w:rPr>
          <w:rFonts w:ascii="Calibri" w:hAnsi="Calibri" w:cs="Calibri"/>
          <w:color w:val="auto"/>
        </w:rPr>
        <w:t>1.3 定义</w:t>
      </w:r>
    </w:p>
    <w:p>
      <w:pPr>
        <w:snapToGrid w:val="0"/>
        <w:spacing w:line="300" w:lineRule="auto"/>
        <w:ind w:firstLine="420" w:firstLineChars="200"/>
        <w:rPr>
          <w:rFonts w:cs="Calibri"/>
          <w:color w:val="auto"/>
        </w:rPr>
      </w:pPr>
      <w:r>
        <w:rPr>
          <w:rFonts w:cs="Calibri"/>
          <w:color w:val="auto"/>
        </w:rPr>
        <w:t>招标人：是指省级政府机关及其所属行政事业单位、政府授权代行政府职能的其他机构，见</w:t>
      </w:r>
      <w:r>
        <w:rPr>
          <w:rFonts w:hint="eastAsia" w:cs="Calibri"/>
          <w:color w:val="auto"/>
        </w:rPr>
        <w:t>“</w:t>
      </w:r>
      <w:r>
        <w:rPr>
          <w:rFonts w:cs="Calibri"/>
          <w:color w:val="auto"/>
        </w:rPr>
        <w:t>投标人须知前附表</w:t>
      </w:r>
      <w:r>
        <w:rPr>
          <w:rFonts w:hint="eastAsia" w:cs="Calibri"/>
          <w:color w:val="auto"/>
        </w:rPr>
        <w:t>”</w:t>
      </w:r>
      <w:r>
        <w:rPr>
          <w:rFonts w:cs="Calibri"/>
          <w:color w:val="auto"/>
        </w:rPr>
        <w:t>；</w:t>
      </w:r>
    </w:p>
    <w:p>
      <w:pPr>
        <w:snapToGrid w:val="0"/>
        <w:spacing w:line="300" w:lineRule="auto"/>
        <w:ind w:firstLine="420" w:firstLineChars="200"/>
        <w:rPr>
          <w:rFonts w:cs="Calibri"/>
          <w:color w:val="auto"/>
        </w:rPr>
      </w:pPr>
      <w:r>
        <w:rPr>
          <w:rFonts w:cs="Calibri"/>
          <w:color w:val="auto"/>
        </w:rPr>
        <w:t>招标代理机构：受招标人委托，在委托的范围内办理招标事宜的机构，见</w:t>
      </w:r>
      <w:r>
        <w:rPr>
          <w:rFonts w:hint="eastAsia" w:cs="Calibri"/>
          <w:color w:val="auto"/>
        </w:rPr>
        <w:t>“</w:t>
      </w:r>
      <w:r>
        <w:rPr>
          <w:rFonts w:cs="Calibri"/>
          <w:color w:val="auto"/>
        </w:rPr>
        <w:t>投标人须知前附表</w:t>
      </w:r>
      <w:r>
        <w:rPr>
          <w:rFonts w:hint="eastAsia" w:cs="Calibri"/>
          <w:color w:val="auto"/>
        </w:rPr>
        <w:t>”</w:t>
      </w:r>
      <w:r>
        <w:rPr>
          <w:rFonts w:cs="Calibri"/>
          <w:color w:val="auto"/>
        </w:rPr>
        <w:t>；</w:t>
      </w:r>
    </w:p>
    <w:p>
      <w:pPr>
        <w:snapToGrid w:val="0"/>
        <w:spacing w:line="300" w:lineRule="auto"/>
        <w:ind w:firstLine="420" w:firstLineChars="200"/>
        <w:rPr>
          <w:rFonts w:cs="Calibri"/>
          <w:color w:val="auto"/>
        </w:rPr>
      </w:pPr>
      <w:r>
        <w:rPr>
          <w:rFonts w:cs="Calibri"/>
          <w:color w:val="auto"/>
        </w:rPr>
        <w:t>投标人：是指参加本项目投标的银行总机构（公司）、或其在杭州的分支机构；</w:t>
      </w:r>
    </w:p>
    <w:p>
      <w:pPr>
        <w:snapToGrid w:val="0"/>
        <w:spacing w:line="300" w:lineRule="auto"/>
        <w:ind w:firstLine="420" w:firstLineChars="200"/>
        <w:rPr>
          <w:rFonts w:cs="Calibri"/>
          <w:color w:val="auto"/>
        </w:rPr>
      </w:pPr>
      <w:r>
        <w:rPr>
          <w:rFonts w:cs="Calibri"/>
          <w:color w:val="auto"/>
        </w:rPr>
        <w:t>投标人代表：是指参加本项目投标活动的投标人法定代表人或其授权代表；</w:t>
      </w:r>
    </w:p>
    <w:p>
      <w:pPr>
        <w:snapToGrid w:val="0"/>
        <w:spacing w:line="300" w:lineRule="auto"/>
        <w:ind w:firstLine="420" w:firstLineChars="200"/>
        <w:rPr>
          <w:rFonts w:cs="Calibri"/>
          <w:color w:val="auto"/>
        </w:rPr>
      </w:pPr>
      <w:r>
        <w:rPr>
          <w:rFonts w:cs="Calibri"/>
          <w:color w:val="auto"/>
        </w:rPr>
        <w:t>甲方：是指合同签订的一方；</w:t>
      </w:r>
    </w:p>
    <w:p>
      <w:pPr>
        <w:snapToGrid w:val="0"/>
        <w:spacing w:line="300" w:lineRule="auto"/>
        <w:ind w:firstLine="420" w:firstLineChars="200"/>
        <w:rPr>
          <w:rFonts w:cs="Calibri"/>
          <w:color w:val="auto"/>
        </w:rPr>
      </w:pPr>
      <w:r>
        <w:rPr>
          <w:rFonts w:cs="Calibri"/>
          <w:color w:val="auto"/>
        </w:rPr>
        <w:t>乙方：是指合同签订的另一方；</w:t>
      </w:r>
    </w:p>
    <w:p>
      <w:pPr>
        <w:pStyle w:val="7"/>
        <w:ind w:firstLine="422"/>
        <w:rPr>
          <w:rFonts w:ascii="Calibri" w:hAnsi="Calibri" w:cs="Calibri"/>
          <w:color w:val="auto"/>
        </w:rPr>
      </w:pPr>
      <w:r>
        <w:rPr>
          <w:rFonts w:ascii="Calibri" w:hAnsi="Calibri" w:cs="Calibri"/>
          <w:color w:val="auto"/>
        </w:rPr>
        <w:t>1.4 费用</w:t>
      </w:r>
    </w:p>
    <w:p>
      <w:pPr>
        <w:snapToGrid w:val="0"/>
        <w:spacing w:line="300" w:lineRule="auto"/>
        <w:ind w:firstLine="420" w:firstLineChars="200"/>
        <w:rPr>
          <w:rFonts w:cs="Calibri"/>
          <w:color w:val="auto"/>
        </w:rPr>
      </w:pPr>
      <w:r>
        <w:rPr>
          <w:rFonts w:cs="Calibri"/>
          <w:color w:val="auto"/>
        </w:rPr>
        <w:t>无论招投标过程中的做法和结果如何，投标人自行承担招投标活动中所发生的全部费用。</w:t>
      </w:r>
    </w:p>
    <w:p>
      <w:pPr>
        <w:pStyle w:val="7"/>
        <w:ind w:firstLine="422"/>
        <w:rPr>
          <w:rFonts w:ascii="Calibri" w:hAnsi="Calibri" w:cs="Calibri"/>
          <w:color w:val="auto"/>
        </w:rPr>
      </w:pPr>
      <w:r>
        <w:rPr>
          <w:rFonts w:ascii="Calibri" w:hAnsi="Calibri" w:cs="Calibri"/>
          <w:color w:val="auto"/>
        </w:rPr>
        <w:t>1.5 保密</w:t>
      </w:r>
    </w:p>
    <w:p>
      <w:pPr>
        <w:snapToGrid w:val="0"/>
        <w:spacing w:line="300" w:lineRule="auto"/>
        <w:ind w:firstLine="420" w:firstLineChars="200"/>
        <w:rPr>
          <w:rFonts w:cs="Calibri"/>
          <w:color w:val="auto"/>
        </w:rPr>
      </w:pPr>
      <w:r>
        <w:rPr>
          <w:rFonts w:cs="Calibri"/>
          <w:color w:val="auto"/>
        </w:rPr>
        <w:t>参与招标投标活动的各方应对招标文件和投标文件中的商业和技术等秘密保密，违者应对此造成的后果承担法律责任。</w:t>
      </w:r>
    </w:p>
    <w:p>
      <w:pPr>
        <w:pStyle w:val="7"/>
        <w:ind w:firstLine="422"/>
        <w:rPr>
          <w:rFonts w:ascii="Calibri" w:hAnsi="Calibri" w:cs="Calibri"/>
          <w:color w:val="auto"/>
        </w:rPr>
      </w:pPr>
      <w:r>
        <w:rPr>
          <w:rFonts w:ascii="Calibri" w:hAnsi="Calibri" w:cs="Calibri"/>
          <w:color w:val="auto"/>
        </w:rPr>
        <w:t>1.6 语言文字</w:t>
      </w:r>
    </w:p>
    <w:p>
      <w:pPr>
        <w:snapToGrid w:val="0"/>
        <w:spacing w:line="300" w:lineRule="auto"/>
        <w:ind w:firstLine="420" w:firstLineChars="200"/>
        <w:rPr>
          <w:rFonts w:cs="Calibri"/>
          <w:color w:val="auto"/>
        </w:rPr>
      </w:pPr>
      <w:r>
        <w:rPr>
          <w:rFonts w:cs="Calibri"/>
          <w:color w:val="auto"/>
        </w:rPr>
        <w:t>除专用术语外，与招标投标有关的语言使用中文，专用术语应附有中文注释。</w:t>
      </w:r>
    </w:p>
    <w:p>
      <w:pPr>
        <w:pStyle w:val="7"/>
        <w:ind w:firstLine="422"/>
        <w:rPr>
          <w:rFonts w:ascii="Calibri" w:hAnsi="Calibri" w:cs="Calibri"/>
          <w:color w:val="auto"/>
        </w:rPr>
      </w:pPr>
      <w:r>
        <w:rPr>
          <w:rFonts w:ascii="Calibri" w:hAnsi="Calibri" w:cs="Calibri"/>
          <w:color w:val="auto"/>
        </w:rPr>
        <w:t>1.7 计量单位</w:t>
      </w:r>
    </w:p>
    <w:p>
      <w:pPr>
        <w:snapToGrid w:val="0"/>
        <w:spacing w:line="300" w:lineRule="auto"/>
        <w:ind w:firstLine="420" w:firstLineChars="200"/>
        <w:rPr>
          <w:rFonts w:cs="Calibri"/>
          <w:color w:val="auto"/>
        </w:rPr>
      </w:pPr>
      <w:r>
        <w:rPr>
          <w:rFonts w:cs="Calibri"/>
          <w:color w:val="auto"/>
        </w:rPr>
        <w:t>所有计量均采用中华人民共和国法定计量单位。</w:t>
      </w:r>
    </w:p>
    <w:p>
      <w:pPr>
        <w:pStyle w:val="7"/>
        <w:ind w:firstLine="422"/>
        <w:rPr>
          <w:rFonts w:ascii="Calibri" w:hAnsi="Calibri" w:cs="Calibri"/>
          <w:color w:val="auto"/>
        </w:rPr>
      </w:pPr>
      <w:r>
        <w:rPr>
          <w:rFonts w:ascii="Calibri" w:hAnsi="Calibri" w:cs="Calibri"/>
          <w:color w:val="auto"/>
        </w:rPr>
        <w:t>1.8 偏离</w:t>
      </w:r>
    </w:p>
    <w:p>
      <w:pPr>
        <w:snapToGrid w:val="0"/>
        <w:spacing w:line="300" w:lineRule="auto"/>
        <w:ind w:firstLine="420" w:firstLineChars="200"/>
        <w:rPr>
          <w:rFonts w:cs="Calibri"/>
          <w:color w:val="auto"/>
        </w:rPr>
      </w:pPr>
      <w:r>
        <w:rPr>
          <w:rFonts w:cs="Calibri"/>
          <w:color w:val="auto"/>
        </w:rPr>
        <w:t>投标文件应完全响应招标文件规定的实质性内容和条件，不得有负偏离。</w:t>
      </w:r>
    </w:p>
    <w:p>
      <w:pPr>
        <w:pStyle w:val="7"/>
        <w:ind w:firstLine="422"/>
        <w:rPr>
          <w:rFonts w:ascii="Calibri" w:hAnsi="Calibri" w:cs="Calibri"/>
          <w:color w:val="auto"/>
        </w:rPr>
      </w:pPr>
      <w:r>
        <w:rPr>
          <w:rFonts w:ascii="Calibri" w:hAnsi="Calibri" w:cs="Calibri"/>
          <w:color w:val="auto"/>
        </w:rPr>
        <w:t>1.9 其他</w:t>
      </w:r>
    </w:p>
    <w:p>
      <w:pPr>
        <w:snapToGrid w:val="0"/>
        <w:spacing w:line="300" w:lineRule="auto"/>
        <w:ind w:firstLine="420" w:firstLineChars="200"/>
        <w:rPr>
          <w:rFonts w:cs="Calibri"/>
          <w:color w:val="auto"/>
        </w:rPr>
      </w:pPr>
      <w:r>
        <w:rPr>
          <w:rFonts w:cs="Calibri"/>
          <w:color w:val="auto"/>
        </w:rPr>
        <w:t>1.9.1 投标人法定代表人授权投标人在职职工作为投标全权代表参加投标，投标人须在投标文件中提供《法定代表人授权委托书》。</w:t>
      </w:r>
    </w:p>
    <w:p>
      <w:pPr>
        <w:snapToGrid w:val="0"/>
        <w:spacing w:line="300" w:lineRule="auto"/>
        <w:ind w:firstLine="420" w:firstLineChars="200"/>
        <w:rPr>
          <w:rFonts w:cs="Calibri"/>
          <w:color w:val="auto"/>
        </w:rPr>
      </w:pPr>
      <w:r>
        <w:rPr>
          <w:rFonts w:cs="Calibri"/>
          <w:color w:val="auto"/>
        </w:rPr>
        <w:t>分支机构参加本项目投标并由单位负责人签署的相关投标资料与本招标文件规定由法定代表人签署的的文件材料具有同等效力，投标文件格式中所列法定代表人即为单位负责人。</w:t>
      </w:r>
    </w:p>
    <w:p>
      <w:pPr>
        <w:snapToGrid w:val="0"/>
        <w:spacing w:line="300" w:lineRule="auto"/>
        <w:ind w:firstLine="420" w:firstLineChars="200"/>
        <w:rPr>
          <w:rFonts w:cs="Calibri"/>
          <w:color w:val="auto"/>
        </w:rPr>
      </w:pPr>
      <w:r>
        <w:rPr>
          <w:rFonts w:cs="Calibri"/>
          <w:color w:val="auto"/>
        </w:rPr>
        <w:t>1.9.2 招标文件中如有描述歧义或前后不一致的地方，</w:t>
      </w:r>
      <w:r>
        <w:rPr>
          <w:rFonts w:hint="eastAsia" w:cs="Calibri"/>
          <w:color w:val="auto"/>
          <w:lang w:eastAsia="zh-CN"/>
        </w:rPr>
        <w:t>评标</w:t>
      </w:r>
      <w:r>
        <w:rPr>
          <w:rFonts w:cs="Calibri"/>
          <w:color w:val="auto"/>
        </w:rPr>
        <w:t>委员会有权按公平、合理的原则进行评判，但对同一条款的评判适用于每个投标人。</w:t>
      </w:r>
    </w:p>
    <w:p>
      <w:pPr>
        <w:snapToGrid w:val="0"/>
        <w:spacing w:line="300" w:lineRule="auto"/>
        <w:ind w:firstLine="420" w:firstLineChars="200"/>
        <w:rPr>
          <w:rFonts w:cs="Calibri"/>
          <w:color w:val="auto"/>
        </w:rPr>
      </w:pPr>
      <w:r>
        <w:rPr>
          <w:rFonts w:cs="Calibri"/>
          <w:color w:val="auto"/>
        </w:rPr>
        <w:t>1.9.3 投标文件的响应内容必须真实、明确、准确。否则，</w:t>
      </w:r>
      <w:r>
        <w:rPr>
          <w:rFonts w:hint="eastAsia" w:cs="Calibri"/>
          <w:color w:val="auto"/>
          <w:lang w:eastAsia="zh-CN"/>
        </w:rPr>
        <w:t>评标</w:t>
      </w:r>
      <w:r>
        <w:rPr>
          <w:rFonts w:cs="Calibri"/>
          <w:color w:val="auto"/>
        </w:rPr>
        <w:t>委员会将对其作出不利的评审。</w:t>
      </w:r>
    </w:p>
    <w:p>
      <w:pPr>
        <w:pStyle w:val="6"/>
        <w:ind w:firstLine="422"/>
        <w:rPr>
          <w:color w:val="auto"/>
        </w:rPr>
      </w:pPr>
      <w:bookmarkStart w:id="28" w:name="_Toc419284420"/>
      <w:bookmarkStart w:id="29" w:name="_Toc5288"/>
      <w:r>
        <w:rPr>
          <w:color w:val="auto"/>
        </w:rPr>
        <w:t>二、招标文件</w:t>
      </w:r>
      <w:bookmarkEnd w:id="26"/>
      <w:bookmarkEnd w:id="27"/>
      <w:bookmarkEnd w:id="28"/>
      <w:bookmarkEnd w:id="29"/>
    </w:p>
    <w:p>
      <w:pPr>
        <w:pStyle w:val="7"/>
        <w:ind w:firstLine="422"/>
        <w:rPr>
          <w:rFonts w:ascii="Calibri" w:hAnsi="Calibri" w:cs="Calibri"/>
          <w:color w:val="auto"/>
        </w:rPr>
      </w:pPr>
      <w:bookmarkStart w:id="30" w:name="_Toc82338241"/>
      <w:bookmarkStart w:id="31" w:name="_Toc82873324"/>
      <w:r>
        <w:rPr>
          <w:rFonts w:ascii="Calibri" w:hAnsi="Calibri" w:cs="Calibri"/>
          <w:color w:val="auto"/>
        </w:rPr>
        <w:t>2.1 招标文件组成</w:t>
      </w:r>
    </w:p>
    <w:p>
      <w:pPr>
        <w:snapToGrid w:val="0"/>
        <w:spacing w:line="300" w:lineRule="auto"/>
        <w:ind w:firstLine="420" w:firstLineChars="200"/>
        <w:rPr>
          <w:rFonts w:cs="Calibri"/>
          <w:color w:val="auto"/>
        </w:rPr>
      </w:pPr>
      <w:r>
        <w:rPr>
          <w:rFonts w:cs="Calibri"/>
          <w:color w:val="auto"/>
        </w:rPr>
        <w:t>2.1.1 第一章 招标公告</w:t>
      </w:r>
    </w:p>
    <w:p>
      <w:pPr>
        <w:snapToGrid w:val="0"/>
        <w:spacing w:line="300" w:lineRule="auto"/>
        <w:ind w:firstLine="420" w:firstLineChars="200"/>
        <w:rPr>
          <w:rFonts w:cs="Calibri"/>
          <w:color w:val="auto"/>
        </w:rPr>
      </w:pPr>
      <w:r>
        <w:rPr>
          <w:rFonts w:cs="Calibri"/>
          <w:color w:val="auto"/>
        </w:rPr>
        <w:t>2.1.2 第二章 投标人须知</w:t>
      </w:r>
    </w:p>
    <w:p>
      <w:pPr>
        <w:snapToGrid w:val="0"/>
        <w:spacing w:line="300" w:lineRule="auto"/>
        <w:ind w:firstLine="420" w:firstLineChars="200"/>
        <w:rPr>
          <w:rFonts w:cs="Calibri"/>
          <w:color w:val="auto"/>
        </w:rPr>
      </w:pPr>
      <w:r>
        <w:rPr>
          <w:rFonts w:cs="Calibri"/>
          <w:color w:val="auto"/>
        </w:rPr>
        <w:t>2.1.3 第三章 招标内容及需求</w:t>
      </w:r>
    </w:p>
    <w:p>
      <w:pPr>
        <w:snapToGrid w:val="0"/>
        <w:spacing w:line="300" w:lineRule="auto"/>
        <w:ind w:firstLine="420" w:firstLineChars="200"/>
        <w:rPr>
          <w:rFonts w:cs="Calibri"/>
          <w:color w:val="auto"/>
        </w:rPr>
      </w:pPr>
      <w:r>
        <w:rPr>
          <w:rFonts w:cs="Calibri"/>
          <w:color w:val="auto"/>
        </w:rPr>
        <w:t xml:space="preserve">2.1.4 第四章 </w:t>
      </w:r>
      <w:r>
        <w:rPr>
          <w:rFonts w:hint="eastAsia" w:cs="Calibri"/>
          <w:color w:val="auto"/>
          <w:lang w:eastAsia="zh-CN"/>
        </w:rPr>
        <w:t>评标</w:t>
      </w:r>
      <w:r>
        <w:rPr>
          <w:rFonts w:cs="Calibri"/>
          <w:color w:val="auto"/>
        </w:rPr>
        <w:t>办法</w:t>
      </w:r>
    </w:p>
    <w:p>
      <w:pPr>
        <w:snapToGrid w:val="0"/>
        <w:spacing w:line="300" w:lineRule="auto"/>
        <w:ind w:firstLine="420" w:firstLineChars="200"/>
        <w:rPr>
          <w:rFonts w:cs="Calibri"/>
          <w:color w:val="auto"/>
        </w:rPr>
      </w:pPr>
      <w:r>
        <w:rPr>
          <w:rFonts w:cs="Calibri"/>
          <w:color w:val="auto"/>
        </w:rPr>
        <w:t xml:space="preserve">2.1.5 第五章 </w:t>
      </w:r>
      <w:r>
        <w:rPr>
          <w:rFonts w:hint="eastAsia" w:cs="Calibri"/>
          <w:color w:val="auto"/>
        </w:rPr>
        <w:t>协议主要条款</w:t>
      </w:r>
    </w:p>
    <w:p>
      <w:pPr>
        <w:snapToGrid w:val="0"/>
        <w:spacing w:line="300" w:lineRule="auto"/>
        <w:ind w:firstLine="420" w:firstLineChars="200"/>
        <w:rPr>
          <w:rFonts w:cs="Calibri"/>
          <w:color w:val="auto"/>
        </w:rPr>
      </w:pPr>
      <w:r>
        <w:rPr>
          <w:rFonts w:cs="Calibri"/>
          <w:color w:val="auto"/>
        </w:rPr>
        <w:t>2.1.6 第六章 投标文件格式</w:t>
      </w:r>
    </w:p>
    <w:p>
      <w:pPr>
        <w:snapToGrid w:val="0"/>
        <w:spacing w:line="300" w:lineRule="auto"/>
        <w:ind w:firstLine="420" w:firstLineChars="200"/>
        <w:rPr>
          <w:rFonts w:cs="Calibri"/>
          <w:color w:val="auto"/>
        </w:rPr>
      </w:pPr>
      <w:r>
        <w:rPr>
          <w:rFonts w:cs="Calibri"/>
          <w:color w:val="auto"/>
        </w:rPr>
        <w:t>2.1.7 补充文件</w:t>
      </w:r>
    </w:p>
    <w:p>
      <w:pPr>
        <w:pStyle w:val="7"/>
        <w:ind w:firstLine="422"/>
        <w:rPr>
          <w:rFonts w:ascii="Calibri" w:hAnsi="Calibri" w:cs="Calibri"/>
          <w:color w:val="auto"/>
        </w:rPr>
      </w:pPr>
      <w:r>
        <w:rPr>
          <w:rFonts w:ascii="Calibri" w:hAnsi="Calibri" w:cs="Calibri"/>
          <w:color w:val="auto"/>
        </w:rPr>
        <w:t>2.2 招标文件的解释权</w:t>
      </w:r>
    </w:p>
    <w:p>
      <w:pPr>
        <w:snapToGrid w:val="0"/>
        <w:spacing w:line="300" w:lineRule="auto"/>
        <w:ind w:firstLine="420" w:firstLineChars="200"/>
        <w:rPr>
          <w:rFonts w:cs="Calibri"/>
          <w:color w:val="auto"/>
        </w:rPr>
      </w:pPr>
      <w:r>
        <w:rPr>
          <w:rFonts w:cs="Calibri"/>
          <w:color w:val="auto"/>
        </w:rPr>
        <w:t>招标文件的解释权归招标代理机构所有。</w:t>
      </w:r>
    </w:p>
    <w:p>
      <w:pPr>
        <w:pStyle w:val="7"/>
        <w:ind w:firstLine="422"/>
        <w:rPr>
          <w:rFonts w:ascii="Calibri" w:hAnsi="Calibri" w:cs="Calibri"/>
          <w:color w:val="auto"/>
        </w:rPr>
      </w:pPr>
      <w:r>
        <w:rPr>
          <w:rFonts w:ascii="Calibri" w:hAnsi="Calibri" w:cs="Calibri"/>
          <w:color w:val="auto"/>
        </w:rPr>
        <w:t>2.3 招标文件的澄清</w:t>
      </w:r>
    </w:p>
    <w:p>
      <w:pPr>
        <w:snapToGrid w:val="0"/>
        <w:spacing w:line="300" w:lineRule="auto"/>
        <w:ind w:firstLine="420" w:firstLineChars="200"/>
        <w:rPr>
          <w:rFonts w:cs="Calibri"/>
          <w:color w:val="auto"/>
        </w:rPr>
      </w:pPr>
      <w:r>
        <w:rPr>
          <w:rFonts w:cs="Calibri"/>
          <w:color w:val="auto"/>
        </w:rPr>
        <w:t>2.3.1 投标人对招标文件如有疑问要求澄清，或认为有必要与招标代理机构进行交流，投标人需将书面资料传真或送达至招标代理机构，同时将电子文件发至投标人须知前附表注明的邮箱（电子邮件与书面文件有不一致的，以书面文件为准），并与招标代理机构进行确认。</w:t>
      </w:r>
    </w:p>
    <w:p>
      <w:pPr>
        <w:snapToGrid w:val="0"/>
        <w:spacing w:line="300" w:lineRule="auto"/>
        <w:ind w:firstLine="420" w:firstLineChars="200"/>
        <w:rPr>
          <w:rFonts w:cs="Calibri"/>
          <w:color w:val="auto"/>
        </w:rPr>
      </w:pPr>
      <w:r>
        <w:rPr>
          <w:rFonts w:cs="Calibri"/>
          <w:color w:val="auto"/>
        </w:rPr>
        <w:t>2.3.2 投标人要求澄清的资料应加盖单位公章、写明日期。</w:t>
      </w:r>
    </w:p>
    <w:p>
      <w:pPr>
        <w:snapToGrid w:val="0"/>
        <w:spacing w:line="300" w:lineRule="auto"/>
        <w:ind w:firstLine="420" w:firstLineChars="200"/>
        <w:rPr>
          <w:rFonts w:cs="Calibri"/>
          <w:color w:val="auto"/>
        </w:rPr>
      </w:pPr>
      <w:r>
        <w:rPr>
          <w:rFonts w:cs="Calibri"/>
          <w:color w:val="auto"/>
        </w:rPr>
        <w:t>2.3.3 如有必要，招标代理机构和招标人对投标人所有要求澄清的问题都予以解答，澄清答复的文件为补充文件，作为招标文件的组成部分，补充文件将以传真、网上公告等形式告知所有获取招标文件的投标人，补充文件对投标人均有约束力。</w:t>
      </w:r>
    </w:p>
    <w:p>
      <w:pPr>
        <w:snapToGrid w:val="0"/>
        <w:spacing w:line="300" w:lineRule="auto"/>
        <w:ind w:firstLine="420" w:firstLineChars="200"/>
        <w:rPr>
          <w:rFonts w:cs="Calibri"/>
          <w:color w:val="auto"/>
        </w:rPr>
      </w:pPr>
      <w:r>
        <w:rPr>
          <w:rFonts w:cs="Calibri"/>
          <w:color w:val="auto"/>
        </w:rPr>
        <w:t>2.3.4 投标人在收到补充文件后，应在24小时内以书面形式向招标代理机构确认已收到该补充文件。</w:t>
      </w:r>
    </w:p>
    <w:p>
      <w:pPr>
        <w:snapToGrid w:val="0"/>
        <w:spacing w:line="300" w:lineRule="auto"/>
        <w:ind w:firstLine="420" w:firstLineChars="200"/>
        <w:rPr>
          <w:rFonts w:cs="Calibri"/>
          <w:color w:val="auto"/>
        </w:rPr>
      </w:pPr>
      <w:r>
        <w:rPr>
          <w:rFonts w:cs="Calibri"/>
          <w:color w:val="auto"/>
        </w:rPr>
        <w:t>2.3.5 投标人在招标文件规定的投标截止时间前未对招标文件提出疑问的，招标代理机构将视其为无异议。</w:t>
      </w:r>
    </w:p>
    <w:p>
      <w:pPr>
        <w:snapToGrid w:val="0"/>
        <w:spacing w:line="300" w:lineRule="auto"/>
        <w:ind w:firstLine="420" w:firstLineChars="200"/>
        <w:rPr>
          <w:rFonts w:cs="Calibri"/>
          <w:color w:val="auto"/>
        </w:rPr>
      </w:pPr>
      <w:r>
        <w:rPr>
          <w:rFonts w:cs="Calibri"/>
          <w:color w:val="auto"/>
        </w:rPr>
        <w:t>2.3.6 当招标文件与补充文件就同一内容的表述不一致时，以最后发出的书面文件为准。</w:t>
      </w:r>
    </w:p>
    <w:p>
      <w:pPr>
        <w:pStyle w:val="7"/>
        <w:ind w:firstLine="422"/>
        <w:rPr>
          <w:rFonts w:ascii="Calibri" w:hAnsi="Calibri" w:cs="Calibri"/>
          <w:color w:val="auto"/>
        </w:rPr>
      </w:pPr>
      <w:r>
        <w:rPr>
          <w:rFonts w:ascii="Calibri" w:hAnsi="Calibri" w:cs="Calibri"/>
          <w:color w:val="auto"/>
        </w:rPr>
        <w:t>2.4 招标文件的修改</w:t>
      </w:r>
    </w:p>
    <w:p>
      <w:pPr>
        <w:snapToGrid w:val="0"/>
        <w:spacing w:line="300" w:lineRule="auto"/>
        <w:ind w:firstLine="420" w:firstLineChars="200"/>
        <w:rPr>
          <w:rFonts w:cs="Calibri"/>
          <w:color w:val="auto"/>
        </w:rPr>
      </w:pPr>
      <w:r>
        <w:rPr>
          <w:rFonts w:cs="Calibri"/>
          <w:color w:val="auto"/>
        </w:rPr>
        <w:t>2.4.1 在投标截止时间前，由于各种原因招标人可能以补充文件的形式修改完善招标文件。</w:t>
      </w:r>
    </w:p>
    <w:p>
      <w:pPr>
        <w:snapToGrid w:val="0"/>
        <w:spacing w:line="300" w:lineRule="auto"/>
        <w:ind w:firstLine="420" w:firstLineChars="200"/>
        <w:rPr>
          <w:rFonts w:cs="Calibri"/>
          <w:color w:val="auto"/>
        </w:rPr>
      </w:pPr>
      <w:r>
        <w:rPr>
          <w:rFonts w:cs="Calibri"/>
          <w:color w:val="auto"/>
        </w:rPr>
        <w:t>2.4.2 补充文件作为招标文件组成部分，补充文件将以传真、网上公告等形式告知所有获取招标文件的投标人，补充文件对投标人均有约束力。</w:t>
      </w:r>
    </w:p>
    <w:p>
      <w:pPr>
        <w:snapToGrid w:val="0"/>
        <w:spacing w:line="300" w:lineRule="auto"/>
        <w:ind w:firstLine="420" w:firstLineChars="200"/>
        <w:rPr>
          <w:rFonts w:cs="Calibri"/>
          <w:color w:val="auto"/>
        </w:rPr>
      </w:pPr>
      <w:r>
        <w:rPr>
          <w:rFonts w:cs="Calibri"/>
          <w:color w:val="auto"/>
        </w:rPr>
        <w:t>2.4.3 投标人在收到补充文件后，应在24小时内以书面形式向招标代理机构确认已收到该补充文件。</w:t>
      </w:r>
    </w:p>
    <w:p>
      <w:pPr>
        <w:snapToGrid w:val="0"/>
        <w:spacing w:line="300" w:lineRule="auto"/>
        <w:ind w:firstLine="420" w:firstLineChars="200"/>
        <w:rPr>
          <w:rFonts w:cs="Calibri"/>
          <w:color w:val="auto"/>
        </w:rPr>
      </w:pPr>
      <w:r>
        <w:rPr>
          <w:rFonts w:cs="Calibri"/>
          <w:color w:val="auto"/>
        </w:rPr>
        <w:t>2.4.4 当招标文件与补充文件就同一内容的表述不一致时，以最后发出的书面文件为准。</w:t>
      </w:r>
    </w:p>
    <w:p>
      <w:pPr>
        <w:snapToGrid w:val="0"/>
        <w:spacing w:line="300" w:lineRule="auto"/>
        <w:ind w:firstLine="420" w:firstLineChars="200"/>
        <w:rPr>
          <w:rFonts w:cs="Calibri"/>
          <w:color w:val="auto"/>
        </w:rPr>
      </w:pPr>
      <w:r>
        <w:rPr>
          <w:rFonts w:cs="Calibri"/>
          <w:color w:val="auto"/>
        </w:rPr>
        <w:t>2.4.5 任何口头答复均不属于招标文件的组成部分。</w:t>
      </w:r>
    </w:p>
    <w:p>
      <w:pPr>
        <w:pStyle w:val="6"/>
        <w:ind w:firstLine="422"/>
        <w:rPr>
          <w:color w:val="auto"/>
        </w:rPr>
      </w:pPr>
      <w:bookmarkStart w:id="32" w:name="_Toc419284421"/>
      <w:bookmarkStart w:id="33" w:name="_Toc28495"/>
      <w:r>
        <w:rPr>
          <w:color w:val="auto"/>
        </w:rPr>
        <w:t>三、投标文件</w:t>
      </w:r>
      <w:bookmarkEnd w:id="30"/>
      <w:bookmarkEnd w:id="31"/>
      <w:bookmarkEnd w:id="32"/>
      <w:bookmarkEnd w:id="33"/>
    </w:p>
    <w:p>
      <w:pPr>
        <w:pStyle w:val="7"/>
        <w:ind w:firstLine="422"/>
        <w:rPr>
          <w:rFonts w:ascii="Calibri" w:hAnsi="Calibri" w:cs="Calibri"/>
          <w:color w:val="auto"/>
        </w:rPr>
      </w:pPr>
      <w:r>
        <w:rPr>
          <w:rFonts w:ascii="Calibri" w:hAnsi="Calibri" w:cs="Calibri"/>
          <w:color w:val="auto"/>
        </w:rPr>
        <w:t>3.1 投标文件</w:t>
      </w:r>
    </w:p>
    <w:p>
      <w:pPr>
        <w:snapToGrid w:val="0"/>
        <w:spacing w:line="300" w:lineRule="auto"/>
        <w:ind w:firstLine="420" w:firstLineChars="200"/>
        <w:rPr>
          <w:rFonts w:cs="Calibri"/>
          <w:color w:val="auto"/>
        </w:rPr>
      </w:pPr>
      <w:r>
        <w:rPr>
          <w:rFonts w:cs="Calibri"/>
          <w:color w:val="auto"/>
        </w:rPr>
        <w:t>3.1.1 投标人应仔细阅读招标文件规定的所有内容，以保证能全面准确理解招标文件，并按照招标文件要求，详细编制投标文件，投标文件内容必须针对本次招标响应。</w:t>
      </w:r>
    </w:p>
    <w:p>
      <w:pPr>
        <w:snapToGrid w:val="0"/>
        <w:spacing w:line="300" w:lineRule="auto"/>
        <w:ind w:firstLine="420" w:firstLineChars="200"/>
        <w:rPr>
          <w:rFonts w:cs="Calibri"/>
          <w:color w:val="auto"/>
        </w:rPr>
      </w:pPr>
      <w:r>
        <w:rPr>
          <w:rFonts w:cs="Calibri"/>
          <w:color w:val="auto"/>
        </w:rPr>
        <w:t>3.1.2 投标人必须按招标文件的要求提供相关资料，并对招标文件中提出的所有内容要求给予实质性响应，须保证投标文件的准确、真实、明确。投标文件响应内容对招标文件要求如有偏离均应填写偏离表，如不填写，招标人有权视作投标文件完全响应招标文件要求。</w:t>
      </w:r>
    </w:p>
    <w:p>
      <w:pPr>
        <w:pStyle w:val="7"/>
        <w:ind w:firstLine="422"/>
        <w:rPr>
          <w:rFonts w:ascii="Calibri" w:hAnsi="Calibri" w:cs="Calibri"/>
          <w:color w:val="auto"/>
        </w:rPr>
      </w:pPr>
      <w:r>
        <w:rPr>
          <w:rFonts w:ascii="Calibri" w:hAnsi="Calibri" w:cs="Calibri"/>
          <w:color w:val="auto"/>
        </w:rPr>
        <w:t>3.2 投标文件组成</w:t>
      </w:r>
    </w:p>
    <w:p>
      <w:pPr>
        <w:snapToGrid w:val="0"/>
        <w:spacing w:line="300" w:lineRule="auto"/>
        <w:ind w:firstLine="420" w:firstLineChars="200"/>
        <w:rPr>
          <w:rFonts w:cs="Calibri"/>
          <w:color w:val="auto"/>
        </w:rPr>
      </w:pPr>
      <w:r>
        <w:rPr>
          <w:rFonts w:cs="Calibri"/>
          <w:color w:val="auto"/>
        </w:rPr>
        <w:t>1） 投标函；</w:t>
      </w:r>
    </w:p>
    <w:p>
      <w:pPr>
        <w:snapToGrid w:val="0"/>
        <w:spacing w:line="300" w:lineRule="auto"/>
        <w:ind w:firstLine="420" w:firstLineChars="200"/>
        <w:rPr>
          <w:rFonts w:cs="Calibri"/>
          <w:color w:val="auto"/>
        </w:rPr>
      </w:pPr>
      <w:r>
        <w:rPr>
          <w:rFonts w:cs="Calibri"/>
          <w:color w:val="auto"/>
        </w:rPr>
        <w:t>2） 开标一览表；</w:t>
      </w:r>
    </w:p>
    <w:p>
      <w:pPr>
        <w:snapToGrid w:val="0"/>
        <w:spacing w:line="300" w:lineRule="auto"/>
        <w:ind w:firstLine="420" w:firstLineChars="200"/>
        <w:rPr>
          <w:rFonts w:cs="Calibri"/>
          <w:color w:val="auto"/>
        </w:rPr>
      </w:pPr>
      <w:r>
        <w:rPr>
          <w:rFonts w:cs="Calibri"/>
          <w:color w:val="auto"/>
        </w:rPr>
        <w:t>3） 交纳招标代理服务费承诺书；</w:t>
      </w:r>
    </w:p>
    <w:p>
      <w:pPr>
        <w:snapToGrid w:val="0"/>
        <w:spacing w:line="300" w:lineRule="auto"/>
        <w:ind w:firstLine="420" w:firstLineChars="200"/>
        <w:rPr>
          <w:rFonts w:cs="Calibri"/>
          <w:color w:val="auto"/>
        </w:rPr>
      </w:pPr>
      <w:r>
        <w:rPr>
          <w:rFonts w:cs="Calibri"/>
          <w:color w:val="auto"/>
        </w:rPr>
        <w:t>4） 法定代表人资格证明书</w:t>
      </w:r>
    </w:p>
    <w:p>
      <w:pPr>
        <w:snapToGrid w:val="0"/>
        <w:spacing w:line="300" w:lineRule="auto"/>
        <w:ind w:firstLine="420" w:firstLineChars="200"/>
        <w:rPr>
          <w:rFonts w:cs="Calibri"/>
          <w:color w:val="auto"/>
        </w:rPr>
      </w:pPr>
      <w:r>
        <w:rPr>
          <w:rFonts w:cs="Calibri"/>
          <w:color w:val="auto"/>
        </w:rPr>
        <w:t>5） 法定代表人授权开标委托书格式（法定代表人参与不需提供此书）</w:t>
      </w:r>
    </w:p>
    <w:p>
      <w:pPr>
        <w:snapToGrid w:val="0"/>
        <w:spacing w:line="300" w:lineRule="auto"/>
        <w:ind w:firstLine="420" w:firstLineChars="200"/>
        <w:rPr>
          <w:rFonts w:cs="Calibri"/>
          <w:color w:val="auto"/>
        </w:rPr>
      </w:pPr>
      <w:r>
        <w:rPr>
          <w:rFonts w:cs="Calibri"/>
          <w:color w:val="auto"/>
        </w:rPr>
        <w:t>6） 法定代表人授权委托书（法定代表人签署不需提供此书）；</w:t>
      </w:r>
    </w:p>
    <w:p>
      <w:pPr>
        <w:snapToGrid w:val="0"/>
        <w:spacing w:line="300" w:lineRule="auto"/>
        <w:ind w:firstLine="420" w:firstLineChars="200"/>
        <w:rPr>
          <w:rFonts w:cs="Calibri"/>
          <w:color w:val="auto"/>
        </w:rPr>
      </w:pPr>
      <w:r>
        <w:rPr>
          <w:rFonts w:cs="Calibri"/>
          <w:color w:val="auto"/>
        </w:rPr>
        <w:t>7） 资格审查资料；</w:t>
      </w:r>
    </w:p>
    <w:p>
      <w:pPr>
        <w:snapToGrid w:val="0"/>
        <w:spacing w:line="300" w:lineRule="auto"/>
        <w:ind w:firstLine="420" w:firstLineChars="200"/>
        <w:rPr>
          <w:rFonts w:cs="Calibri"/>
          <w:color w:val="auto"/>
        </w:rPr>
      </w:pPr>
      <w:r>
        <w:rPr>
          <w:rFonts w:cs="Calibri"/>
          <w:color w:val="auto"/>
        </w:rPr>
        <w:t>8） 廉政承诺书；</w:t>
      </w:r>
    </w:p>
    <w:p>
      <w:pPr>
        <w:snapToGrid w:val="0"/>
        <w:spacing w:line="300" w:lineRule="auto"/>
        <w:ind w:firstLine="420" w:firstLineChars="200"/>
        <w:rPr>
          <w:rFonts w:cs="Calibri"/>
          <w:color w:val="auto"/>
        </w:rPr>
      </w:pPr>
      <w:r>
        <w:rPr>
          <w:rFonts w:cs="Calibri"/>
          <w:color w:val="auto"/>
        </w:rPr>
        <w:t>9） 投标人声明函；</w:t>
      </w:r>
    </w:p>
    <w:p>
      <w:pPr>
        <w:snapToGrid w:val="0"/>
        <w:spacing w:line="300" w:lineRule="auto"/>
        <w:ind w:firstLine="420" w:firstLineChars="200"/>
        <w:rPr>
          <w:rFonts w:cs="Calibri"/>
          <w:color w:val="auto"/>
        </w:rPr>
      </w:pPr>
      <w:r>
        <w:rPr>
          <w:rFonts w:cs="Calibri"/>
          <w:color w:val="auto"/>
        </w:rPr>
        <w:t>10） 同类业绩；</w:t>
      </w:r>
    </w:p>
    <w:p>
      <w:pPr>
        <w:snapToGrid w:val="0"/>
        <w:spacing w:line="300" w:lineRule="auto"/>
        <w:ind w:firstLine="420" w:firstLineChars="200"/>
        <w:rPr>
          <w:rFonts w:cs="Calibri"/>
          <w:color w:val="auto"/>
        </w:rPr>
      </w:pPr>
      <w:r>
        <w:rPr>
          <w:rFonts w:cs="Calibri"/>
          <w:color w:val="auto"/>
        </w:rPr>
        <w:t>11） 其他资信资料；</w:t>
      </w:r>
    </w:p>
    <w:p>
      <w:pPr>
        <w:snapToGrid w:val="0"/>
        <w:spacing w:line="300" w:lineRule="auto"/>
        <w:ind w:firstLine="420" w:firstLineChars="200"/>
        <w:rPr>
          <w:rFonts w:cs="Calibri"/>
          <w:color w:val="auto"/>
        </w:rPr>
      </w:pPr>
      <w:r>
        <w:rPr>
          <w:rFonts w:cs="Calibri"/>
          <w:color w:val="auto"/>
        </w:rPr>
        <w:t xml:space="preserve">12） 提供针对项目的服务承诺 </w:t>
      </w:r>
    </w:p>
    <w:p>
      <w:pPr>
        <w:snapToGrid w:val="0"/>
        <w:spacing w:line="300" w:lineRule="auto"/>
        <w:ind w:firstLine="420" w:firstLineChars="200"/>
        <w:rPr>
          <w:rFonts w:cs="Calibri"/>
          <w:color w:val="auto"/>
        </w:rPr>
      </w:pPr>
      <w:r>
        <w:rPr>
          <w:rFonts w:cs="Calibri"/>
          <w:color w:val="auto"/>
        </w:rPr>
        <w:t>13） 投标人认为需要提供的其他资料。</w:t>
      </w:r>
    </w:p>
    <w:p>
      <w:pPr>
        <w:snapToGrid w:val="0"/>
        <w:spacing w:line="300" w:lineRule="auto"/>
        <w:ind w:firstLine="422" w:firstLineChars="200"/>
        <w:rPr>
          <w:rFonts w:cs="Calibri"/>
          <w:b/>
          <w:bCs/>
          <w:color w:val="auto"/>
        </w:rPr>
      </w:pPr>
      <w:r>
        <w:rPr>
          <w:rFonts w:cs="Calibri"/>
          <w:b/>
          <w:bCs/>
          <w:color w:val="auto"/>
        </w:rPr>
        <w:t>说明：</w:t>
      </w:r>
      <w:r>
        <w:rPr>
          <w:rFonts w:hint="eastAsia" w:cs="Calibri"/>
          <w:b/>
          <w:bCs/>
          <w:color w:val="auto"/>
        </w:rPr>
        <w:t>“</w:t>
      </w:r>
      <w:r>
        <w:rPr>
          <w:rFonts w:cs="Calibri"/>
          <w:b/>
          <w:bCs/>
          <w:color w:val="auto"/>
        </w:rPr>
        <w:t xml:space="preserve">第四章 </w:t>
      </w:r>
      <w:r>
        <w:rPr>
          <w:rFonts w:hint="eastAsia" w:cs="Calibri"/>
          <w:b/>
          <w:bCs/>
          <w:color w:val="auto"/>
          <w:lang w:eastAsia="zh-CN"/>
        </w:rPr>
        <w:t>评标</w:t>
      </w:r>
      <w:r>
        <w:rPr>
          <w:rFonts w:cs="Calibri"/>
          <w:b/>
          <w:bCs/>
          <w:color w:val="auto"/>
        </w:rPr>
        <w:t>办法</w:t>
      </w:r>
      <w:r>
        <w:rPr>
          <w:rFonts w:hint="eastAsia" w:cs="Calibri"/>
          <w:b/>
          <w:bCs/>
          <w:color w:val="auto"/>
        </w:rPr>
        <w:t>”</w:t>
      </w:r>
      <w:r>
        <w:rPr>
          <w:rFonts w:cs="Calibri"/>
          <w:b/>
          <w:bCs/>
          <w:color w:val="auto"/>
        </w:rPr>
        <w:t>中的经营状况指标及经济贡献度指标数据由省财政厅向相关部门获取后统一提供，投标文件中不用涉及。</w:t>
      </w:r>
    </w:p>
    <w:p>
      <w:pPr>
        <w:pStyle w:val="7"/>
        <w:ind w:firstLine="422"/>
        <w:rPr>
          <w:rFonts w:ascii="Calibri" w:hAnsi="Calibri" w:cs="Calibri"/>
          <w:color w:val="auto"/>
        </w:rPr>
      </w:pPr>
      <w:r>
        <w:rPr>
          <w:rFonts w:ascii="Calibri" w:hAnsi="Calibri" w:cs="Calibri"/>
          <w:color w:val="auto"/>
        </w:rPr>
        <w:t xml:space="preserve">3.3 投标文件的编制 </w:t>
      </w:r>
    </w:p>
    <w:p>
      <w:pPr>
        <w:snapToGrid w:val="0"/>
        <w:spacing w:line="300" w:lineRule="auto"/>
        <w:ind w:firstLine="420" w:firstLineChars="200"/>
        <w:rPr>
          <w:rFonts w:cs="Calibri"/>
          <w:color w:val="auto"/>
        </w:rPr>
      </w:pPr>
      <w:r>
        <w:rPr>
          <w:rFonts w:cs="Calibri"/>
          <w:color w:val="auto"/>
        </w:rPr>
        <w:t>3.3.1 内容编制</w:t>
      </w:r>
    </w:p>
    <w:p>
      <w:pPr>
        <w:snapToGrid w:val="0"/>
        <w:spacing w:line="300" w:lineRule="auto"/>
        <w:ind w:firstLine="420" w:firstLineChars="200"/>
        <w:rPr>
          <w:rFonts w:cs="Calibri"/>
          <w:color w:val="auto"/>
        </w:rPr>
      </w:pPr>
      <w:r>
        <w:rPr>
          <w:rFonts w:cs="Calibri"/>
          <w:color w:val="auto"/>
        </w:rPr>
        <w:t>（1）投标文件应按照本章3.2款中规定的顺序及采用</w:t>
      </w:r>
      <w:r>
        <w:rPr>
          <w:rFonts w:hint="eastAsia" w:cs="Calibri"/>
          <w:color w:val="auto"/>
        </w:rPr>
        <w:t>“</w:t>
      </w:r>
      <w:r>
        <w:rPr>
          <w:rFonts w:cs="Calibri"/>
          <w:color w:val="auto"/>
        </w:rPr>
        <w:t>投标文件格式</w:t>
      </w:r>
      <w:r>
        <w:rPr>
          <w:rFonts w:hint="eastAsia" w:cs="Calibri"/>
          <w:color w:val="auto"/>
        </w:rPr>
        <w:t>”</w:t>
      </w:r>
      <w:r>
        <w:rPr>
          <w:rFonts w:cs="Calibri"/>
          <w:color w:val="auto"/>
        </w:rPr>
        <w:t>中提供的格式进行编制，并通过政采云平台进行投标。投标文件编制具体流程详见操作指南：登录政府采购云平台（https://www.zcygov.cn/），从首页-服务中心-帮助文档-公款竞争性存放-操作流程，查看文档。</w:t>
      </w:r>
    </w:p>
    <w:p>
      <w:pPr>
        <w:snapToGrid w:val="0"/>
        <w:spacing w:line="300" w:lineRule="auto"/>
        <w:ind w:firstLine="420" w:firstLineChars="200"/>
        <w:rPr>
          <w:rFonts w:cs="Calibri"/>
          <w:color w:val="auto"/>
        </w:rPr>
      </w:pPr>
      <w:r>
        <w:rPr>
          <w:rFonts w:cs="Calibri"/>
          <w:color w:val="auto"/>
        </w:rPr>
        <w:t>（</w:t>
      </w:r>
      <w:r>
        <w:rPr>
          <w:rFonts w:hint="eastAsia" w:cs="Calibri"/>
          <w:color w:val="auto"/>
        </w:rPr>
        <w:t>2</w:t>
      </w:r>
      <w:r>
        <w:rPr>
          <w:rFonts w:cs="Calibri"/>
          <w:color w:val="auto"/>
        </w:rPr>
        <w:t>）投标文件应当对招标文件规定的内容进行对应明确说明，对招标文件规定的实质性内容应当作出响应。</w:t>
      </w:r>
    </w:p>
    <w:p>
      <w:pPr>
        <w:snapToGrid w:val="0"/>
        <w:spacing w:line="300" w:lineRule="auto"/>
        <w:ind w:firstLine="420" w:firstLineChars="200"/>
        <w:rPr>
          <w:rFonts w:cs="Calibri"/>
          <w:color w:val="auto"/>
        </w:rPr>
      </w:pPr>
      <w:r>
        <w:rPr>
          <w:rFonts w:cs="Calibri"/>
          <w:color w:val="auto"/>
        </w:rPr>
        <w:t>（</w:t>
      </w:r>
      <w:r>
        <w:rPr>
          <w:rFonts w:hint="eastAsia" w:cs="Calibri"/>
          <w:color w:val="auto"/>
        </w:rPr>
        <w:t>3</w:t>
      </w:r>
      <w:r>
        <w:rPr>
          <w:rFonts w:cs="Calibri"/>
          <w:color w:val="auto"/>
        </w:rPr>
        <w:t>）招标人如对招标文件有澄清或修改，投标人应按澄清或修改内容对投标信息进行补充或者修改，补充和修改时如投标成功的，应当先行撤回原文件，补充、修改后重新上传并对投标信息进行确认。</w:t>
      </w:r>
    </w:p>
    <w:p>
      <w:pPr>
        <w:snapToGrid w:val="0"/>
        <w:spacing w:line="300" w:lineRule="auto"/>
        <w:ind w:firstLine="420" w:firstLineChars="200"/>
        <w:rPr>
          <w:rFonts w:cs="Calibri"/>
          <w:color w:val="auto"/>
        </w:rPr>
      </w:pPr>
      <w:r>
        <w:rPr>
          <w:rFonts w:cs="Calibri"/>
          <w:color w:val="auto"/>
        </w:rPr>
        <w:t>（</w:t>
      </w:r>
      <w:r>
        <w:rPr>
          <w:rFonts w:hint="eastAsia" w:cs="Calibri"/>
          <w:color w:val="auto"/>
        </w:rPr>
        <w:t>4</w:t>
      </w:r>
      <w:r>
        <w:rPr>
          <w:rFonts w:cs="Calibri"/>
          <w:color w:val="auto"/>
        </w:rPr>
        <w:t>）由于字迹模糊或表达不清引起的后果由投标人负责。</w:t>
      </w:r>
    </w:p>
    <w:p>
      <w:pPr>
        <w:snapToGrid w:val="0"/>
        <w:spacing w:line="300" w:lineRule="auto"/>
        <w:ind w:firstLine="420" w:firstLineChars="200"/>
        <w:rPr>
          <w:rFonts w:cs="Calibri"/>
          <w:color w:val="auto"/>
        </w:rPr>
      </w:pPr>
      <w:r>
        <w:rPr>
          <w:rFonts w:cs="Calibri"/>
          <w:color w:val="auto"/>
        </w:rPr>
        <w:t>（</w:t>
      </w:r>
      <w:r>
        <w:rPr>
          <w:rFonts w:hint="eastAsia" w:cs="Calibri"/>
          <w:color w:val="auto"/>
        </w:rPr>
        <w:t>5</w:t>
      </w:r>
      <w:r>
        <w:rPr>
          <w:rFonts w:cs="Calibri"/>
          <w:color w:val="auto"/>
        </w:rPr>
        <w:t>）为了避免页面存在兼容性问题，建议使用谷歌Chrome或360浏览器操作。</w:t>
      </w:r>
    </w:p>
    <w:p>
      <w:pPr>
        <w:snapToGrid w:val="0"/>
        <w:spacing w:line="300" w:lineRule="auto"/>
        <w:ind w:firstLine="420" w:firstLineChars="200"/>
        <w:rPr>
          <w:rFonts w:cs="Calibri"/>
          <w:color w:val="auto"/>
        </w:rPr>
      </w:pPr>
      <w:r>
        <w:rPr>
          <w:rFonts w:cs="Calibri"/>
          <w:color w:val="auto"/>
        </w:rPr>
        <w:t>（</w:t>
      </w:r>
      <w:r>
        <w:rPr>
          <w:rFonts w:hint="eastAsia" w:cs="Calibri"/>
          <w:color w:val="auto"/>
        </w:rPr>
        <w:t>6</w:t>
      </w:r>
      <w:r>
        <w:rPr>
          <w:rFonts w:cs="Calibri"/>
          <w:color w:val="auto"/>
        </w:rPr>
        <w:t>）投标文件可以线下完成盖章后上传政府采购云平台。</w:t>
      </w:r>
    </w:p>
    <w:p>
      <w:pPr>
        <w:snapToGrid w:val="0"/>
        <w:spacing w:line="300" w:lineRule="auto"/>
        <w:ind w:firstLine="420" w:firstLineChars="200"/>
        <w:rPr>
          <w:rFonts w:cs="Calibri"/>
          <w:color w:val="auto"/>
        </w:rPr>
      </w:pPr>
      <w:r>
        <w:rPr>
          <w:rFonts w:cs="Calibri"/>
          <w:color w:val="auto"/>
        </w:rPr>
        <w:t>3.3.2 格式要求</w:t>
      </w:r>
    </w:p>
    <w:p>
      <w:pPr>
        <w:snapToGrid w:val="0"/>
        <w:spacing w:line="300" w:lineRule="auto"/>
        <w:ind w:firstLine="420" w:firstLineChars="200"/>
        <w:rPr>
          <w:rFonts w:cs="Calibri"/>
          <w:color w:val="auto"/>
        </w:rPr>
      </w:pPr>
      <w:r>
        <w:rPr>
          <w:rFonts w:cs="Calibri"/>
          <w:color w:val="auto"/>
        </w:rPr>
        <w:t>（1）投标文件应编制目录。</w:t>
      </w:r>
    </w:p>
    <w:p>
      <w:pPr>
        <w:snapToGrid w:val="0"/>
        <w:spacing w:line="300" w:lineRule="auto"/>
        <w:ind w:firstLine="420" w:firstLineChars="200"/>
        <w:rPr>
          <w:rFonts w:cs="Calibri"/>
          <w:color w:val="auto"/>
        </w:rPr>
      </w:pPr>
      <w:r>
        <w:rPr>
          <w:rFonts w:cs="Calibri"/>
          <w:color w:val="auto"/>
        </w:rPr>
        <w:t>（</w:t>
      </w:r>
      <w:r>
        <w:rPr>
          <w:rFonts w:hint="eastAsia" w:cs="Calibri"/>
          <w:color w:val="auto"/>
        </w:rPr>
        <w:t>2</w:t>
      </w:r>
      <w:r>
        <w:rPr>
          <w:rFonts w:cs="Calibri"/>
          <w:color w:val="auto"/>
        </w:rPr>
        <w:t>）投标文件应按</w:t>
      </w:r>
      <w:r>
        <w:rPr>
          <w:rFonts w:hint="eastAsia" w:cs="Calibri"/>
          <w:color w:val="auto"/>
        </w:rPr>
        <w:t>“</w:t>
      </w:r>
      <w:r>
        <w:rPr>
          <w:rFonts w:cs="Calibri"/>
          <w:color w:val="auto"/>
        </w:rPr>
        <w:t>投标人须知前附表</w:t>
      </w:r>
      <w:r>
        <w:rPr>
          <w:rFonts w:hint="eastAsia" w:cs="Calibri"/>
          <w:color w:val="auto"/>
        </w:rPr>
        <w:t>”</w:t>
      </w:r>
      <w:r>
        <w:rPr>
          <w:rFonts w:cs="Calibri"/>
          <w:color w:val="auto"/>
        </w:rPr>
        <w:t>要求盖章。</w:t>
      </w:r>
    </w:p>
    <w:p>
      <w:pPr>
        <w:snapToGrid w:val="0"/>
        <w:spacing w:line="300" w:lineRule="auto"/>
        <w:ind w:firstLine="420" w:firstLineChars="200"/>
        <w:rPr>
          <w:rFonts w:cs="Calibri"/>
          <w:color w:val="auto"/>
        </w:rPr>
      </w:pPr>
      <w:r>
        <w:rPr>
          <w:rFonts w:cs="Calibri"/>
          <w:color w:val="auto"/>
        </w:rPr>
        <w:t>（</w:t>
      </w:r>
      <w:r>
        <w:rPr>
          <w:rFonts w:hint="eastAsia" w:cs="Calibri"/>
          <w:color w:val="auto"/>
        </w:rPr>
        <w:t>3</w:t>
      </w:r>
      <w:r>
        <w:rPr>
          <w:rFonts w:cs="Calibri"/>
          <w:color w:val="auto"/>
        </w:rPr>
        <w:t>）投标文件格式为PDF。</w:t>
      </w:r>
    </w:p>
    <w:p>
      <w:pPr>
        <w:snapToGrid w:val="0"/>
        <w:spacing w:line="300" w:lineRule="auto"/>
        <w:ind w:firstLine="420" w:firstLineChars="200"/>
        <w:rPr>
          <w:rFonts w:cs="Calibri"/>
          <w:color w:val="auto"/>
        </w:rPr>
      </w:pPr>
      <w:r>
        <w:rPr>
          <w:rFonts w:cs="Calibri"/>
          <w:color w:val="auto"/>
        </w:rPr>
        <w:t>（</w:t>
      </w:r>
      <w:r>
        <w:rPr>
          <w:rFonts w:hint="eastAsia" w:cs="Calibri"/>
          <w:color w:val="auto"/>
        </w:rPr>
        <w:t>4</w:t>
      </w:r>
      <w:r>
        <w:rPr>
          <w:rFonts w:cs="Calibri"/>
          <w:color w:val="auto"/>
        </w:rPr>
        <w:t>）单个文件上传大小上限为300M。</w:t>
      </w:r>
    </w:p>
    <w:p>
      <w:pPr>
        <w:pStyle w:val="7"/>
        <w:ind w:firstLine="422"/>
        <w:rPr>
          <w:rFonts w:ascii="Calibri" w:hAnsi="Calibri" w:cs="Calibri"/>
          <w:color w:val="auto"/>
        </w:rPr>
      </w:pPr>
      <w:r>
        <w:rPr>
          <w:rFonts w:ascii="Calibri" w:hAnsi="Calibri" w:cs="Calibri"/>
          <w:color w:val="auto"/>
        </w:rPr>
        <w:t>3.4 投标报价</w:t>
      </w:r>
    </w:p>
    <w:p>
      <w:pPr>
        <w:snapToGrid w:val="0"/>
        <w:spacing w:line="300" w:lineRule="auto"/>
        <w:ind w:firstLine="420" w:firstLineChars="200"/>
        <w:rPr>
          <w:rFonts w:cs="Calibri"/>
          <w:color w:val="auto"/>
        </w:rPr>
      </w:pPr>
      <w:r>
        <w:rPr>
          <w:rFonts w:cs="Calibri"/>
          <w:color w:val="auto"/>
        </w:rPr>
        <w:t>3.4.1 ▲所投标项只允许有一个报价，不接受有选择报价的投标文件。</w:t>
      </w:r>
    </w:p>
    <w:p>
      <w:pPr>
        <w:snapToGrid w:val="0"/>
        <w:spacing w:line="300" w:lineRule="auto"/>
        <w:ind w:firstLine="420" w:firstLineChars="200"/>
        <w:rPr>
          <w:rFonts w:cs="Calibri"/>
          <w:color w:val="auto"/>
        </w:rPr>
      </w:pPr>
      <w:r>
        <w:rPr>
          <w:rFonts w:cs="Calibri"/>
          <w:color w:val="auto"/>
        </w:rPr>
        <w:t>3.4.2 投标人应在</w:t>
      </w:r>
      <w:r>
        <w:rPr>
          <w:rFonts w:hint="eastAsia" w:cs="Calibri"/>
          <w:color w:val="auto"/>
        </w:rPr>
        <w:t>“</w:t>
      </w:r>
      <w:r>
        <w:rPr>
          <w:rFonts w:cs="Calibri"/>
          <w:color w:val="auto"/>
        </w:rPr>
        <w:t>政府采购云平台</w:t>
      </w:r>
      <w:r>
        <w:rPr>
          <w:rFonts w:hint="eastAsia" w:cs="Calibri"/>
          <w:color w:val="auto"/>
        </w:rPr>
        <w:t>”</w:t>
      </w:r>
      <w:r>
        <w:rPr>
          <w:rFonts w:cs="Calibri"/>
          <w:color w:val="auto"/>
        </w:rPr>
        <w:t>中填写报价，报价应与上传的</w:t>
      </w:r>
      <w:r>
        <w:rPr>
          <w:rFonts w:hint="eastAsia" w:cs="Calibri"/>
          <w:color w:val="auto"/>
        </w:rPr>
        <w:t>投标</w:t>
      </w:r>
      <w:r>
        <w:rPr>
          <w:rFonts w:cs="Calibri"/>
          <w:color w:val="auto"/>
        </w:rPr>
        <w:t>文件</w:t>
      </w:r>
      <w:r>
        <w:rPr>
          <w:rFonts w:hint="eastAsia" w:cs="Calibri"/>
          <w:color w:val="auto"/>
        </w:rPr>
        <w:t>内容</w:t>
      </w:r>
      <w:r>
        <w:rPr>
          <w:rFonts w:cs="Calibri"/>
          <w:color w:val="auto"/>
        </w:rPr>
        <w:t>一致，如有不一致，以上传的</w:t>
      </w:r>
      <w:r>
        <w:rPr>
          <w:rFonts w:hint="eastAsia" w:cs="Calibri"/>
          <w:color w:val="auto"/>
        </w:rPr>
        <w:t>投标</w:t>
      </w:r>
      <w:r>
        <w:rPr>
          <w:rFonts w:cs="Calibri"/>
          <w:color w:val="auto"/>
        </w:rPr>
        <w:t>文件中报价为准。</w:t>
      </w:r>
    </w:p>
    <w:p>
      <w:pPr>
        <w:pStyle w:val="7"/>
        <w:ind w:firstLine="422"/>
        <w:rPr>
          <w:rFonts w:ascii="Calibri" w:hAnsi="Calibri" w:cs="Calibri"/>
          <w:color w:val="auto"/>
        </w:rPr>
      </w:pPr>
      <w:r>
        <w:rPr>
          <w:rFonts w:ascii="Calibri" w:hAnsi="Calibri" w:cs="Calibri"/>
          <w:color w:val="auto"/>
        </w:rPr>
        <w:t>3.5 投标文件有效期</w:t>
      </w:r>
    </w:p>
    <w:p>
      <w:pPr>
        <w:snapToGrid w:val="0"/>
        <w:spacing w:line="300" w:lineRule="auto"/>
        <w:ind w:firstLine="420" w:firstLineChars="200"/>
        <w:rPr>
          <w:rFonts w:cs="Calibri"/>
          <w:color w:val="auto"/>
        </w:rPr>
      </w:pPr>
      <w:r>
        <w:rPr>
          <w:rFonts w:cs="Calibri"/>
          <w:color w:val="auto"/>
        </w:rPr>
        <w:t>3.5.1 投标文件有效期按</w:t>
      </w:r>
      <w:r>
        <w:rPr>
          <w:rFonts w:hint="eastAsia" w:cs="Calibri"/>
          <w:color w:val="auto"/>
        </w:rPr>
        <w:t>“</w:t>
      </w:r>
      <w:r>
        <w:rPr>
          <w:rFonts w:cs="Calibri"/>
          <w:color w:val="auto"/>
        </w:rPr>
        <w:t>投标人须知前附表</w:t>
      </w:r>
      <w:r>
        <w:rPr>
          <w:rFonts w:hint="eastAsia" w:cs="Calibri"/>
          <w:color w:val="auto"/>
        </w:rPr>
        <w:t>”</w:t>
      </w:r>
      <w:r>
        <w:rPr>
          <w:rFonts w:cs="Calibri"/>
          <w:color w:val="auto"/>
        </w:rPr>
        <w:t>规定，投标文件应在该有效期内保持有效。合同签订后，投标文件作为合同附件，投标文件有效期同合同有效期。</w:t>
      </w:r>
    </w:p>
    <w:p>
      <w:pPr>
        <w:snapToGrid w:val="0"/>
        <w:spacing w:line="300" w:lineRule="auto"/>
        <w:ind w:firstLine="420" w:firstLineChars="200"/>
        <w:rPr>
          <w:rFonts w:cs="Calibri"/>
          <w:color w:val="auto"/>
        </w:rPr>
      </w:pPr>
      <w:r>
        <w:rPr>
          <w:rFonts w:cs="Calibri"/>
          <w:color w:val="auto"/>
        </w:rPr>
        <w:t>3.5.2 在特殊情况下，招标人可与投标人协商延长投标文件有效期，这种要求和答复均应以书面形式进行。</w:t>
      </w:r>
    </w:p>
    <w:p>
      <w:pPr>
        <w:snapToGrid w:val="0"/>
        <w:spacing w:line="300" w:lineRule="auto"/>
        <w:ind w:firstLine="420" w:firstLineChars="200"/>
        <w:rPr>
          <w:rFonts w:cs="Calibri"/>
          <w:color w:val="auto"/>
        </w:rPr>
      </w:pPr>
      <w:r>
        <w:rPr>
          <w:rFonts w:cs="Calibri"/>
          <w:color w:val="auto"/>
        </w:rPr>
        <w:t>3.5.3 投标人可拒绝接受延期要求。同意延长有效期的投标人不能修改投标文件。</w:t>
      </w:r>
    </w:p>
    <w:p>
      <w:pPr>
        <w:snapToGrid w:val="0"/>
        <w:spacing w:line="300" w:lineRule="auto"/>
        <w:ind w:firstLine="420" w:firstLineChars="200"/>
        <w:rPr>
          <w:rFonts w:cs="Calibri"/>
          <w:color w:val="auto"/>
        </w:rPr>
      </w:pPr>
      <w:r>
        <w:rPr>
          <w:rFonts w:cs="Calibri"/>
          <w:color w:val="auto"/>
        </w:rPr>
        <w:t>3.5.4 投标文件有效期内，投标人撤销投标文件的，应承担招标人提出的索赔。</w:t>
      </w:r>
    </w:p>
    <w:p>
      <w:pPr>
        <w:pStyle w:val="6"/>
        <w:ind w:firstLine="422"/>
        <w:rPr>
          <w:color w:val="auto"/>
        </w:rPr>
      </w:pPr>
      <w:bookmarkStart w:id="34" w:name="_Toc82873325"/>
      <w:bookmarkStart w:id="35" w:name="_Toc82338242"/>
      <w:bookmarkStart w:id="36" w:name="_Toc419284422"/>
      <w:bookmarkStart w:id="37" w:name="_Toc29522"/>
      <w:r>
        <w:rPr>
          <w:color w:val="auto"/>
        </w:rPr>
        <w:t>四、投标</w:t>
      </w:r>
      <w:bookmarkEnd w:id="34"/>
      <w:bookmarkEnd w:id="35"/>
      <w:bookmarkEnd w:id="36"/>
      <w:bookmarkEnd w:id="37"/>
    </w:p>
    <w:p>
      <w:pPr>
        <w:pStyle w:val="7"/>
        <w:ind w:firstLine="422"/>
        <w:rPr>
          <w:rFonts w:ascii="Calibri" w:hAnsi="Calibri" w:cs="Calibri"/>
          <w:color w:val="auto"/>
        </w:rPr>
      </w:pPr>
      <w:r>
        <w:rPr>
          <w:rFonts w:ascii="Calibri" w:hAnsi="Calibri" w:cs="Calibri"/>
          <w:color w:val="auto"/>
        </w:rPr>
        <w:t>4.</w:t>
      </w:r>
      <w:r>
        <w:rPr>
          <w:rFonts w:hint="eastAsia" w:ascii="Calibri" w:hAnsi="Calibri" w:cs="Calibri"/>
          <w:color w:val="auto"/>
        </w:rPr>
        <w:t>1</w:t>
      </w:r>
      <w:r>
        <w:rPr>
          <w:rFonts w:ascii="Calibri" w:hAnsi="Calibri" w:cs="Calibri"/>
          <w:color w:val="auto"/>
        </w:rPr>
        <w:t xml:space="preserve"> 在线投标</w:t>
      </w:r>
    </w:p>
    <w:p>
      <w:pPr>
        <w:snapToGrid w:val="0"/>
        <w:spacing w:line="300" w:lineRule="auto"/>
        <w:ind w:firstLine="420" w:firstLineChars="200"/>
        <w:rPr>
          <w:rFonts w:cs="Calibri"/>
          <w:color w:val="auto"/>
        </w:rPr>
      </w:pPr>
      <w:r>
        <w:rPr>
          <w:rFonts w:hint="eastAsia" w:cs="Calibri"/>
          <w:color w:val="auto"/>
          <w:lang w:val="en-US" w:eastAsia="zh-CN"/>
        </w:rPr>
        <w:t>投标人</w:t>
      </w:r>
      <w:r>
        <w:rPr>
          <w:rFonts w:cs="Calibri"/>
          <w:color w:val="auto"/>
        </w:rPr>
        <w:t>通过政采云平台进行投标。</w:t>
      </w:r>
    </w:p>
    <w:p>
      <w:pPr>
        <w:pStyle w:val="7"/>
        <w:ind w:firstLine="422"/>
        <w:rPr>
          <w:rFonts w:ascii="Calibri" w:hAnsi="Calibri" w:cs="Calibri"/>
          <w:color w:val="auto"/>
        </w:rPr>
      </w:pPr>
      <w:r>
        <w:rPr>
          <w:rFonts w:ascii="Calibri" w:hAnsi="Calibri" w:cs="Calibri"/>
          <w:color w:val="auto"/>
        </w:rPr>
        <w:t>4.</w:t>
      </w:r>
      <w:r>
        <w:rPr>
          <w:rFonts w:hint="eastAsia" w:ascii="Calibri" w:hAnsi="Calibri" w:cs="Calibri"/>
          <w:color w:val="auto"/>
        </w:rPr>
        <w:t>2</w:t>
      </w:r>
      <w:r>
        <w:rPr>
          <w:rFonts w:ascii="Calibri" w:hAnsi="Calibri" w:cs="Calibri"/>
          <w:color w:val="auto"/>
        </w:rPr>
        <w:t xml:space="preserve"> 投标文件的修改和撤回</w:t>
      </w:r>
    </w:p>
    <w:p>
      <w:pPr>
        <w:snapToGrid w:val="0"/>
        <w:spacing w:line="300" w:lineRule="auto"/>
        <w:ind w:firstLine="420" w:firstLineChars="200"/>
        <w:rPr>
          <w:rFonts w:cs="Calibri"/>
          <w:color w:val="auto"/>
        </w:rPr>
      </w:pPr>
      <w:r>
        <w:rPr>
          <w:rFonts w:cs="Calibri"/>
          <w:color w:val="auto"/>
        </w:rPr>
        <w:t>4.</w:t>
      </w:r>
      <w:r>
        <w:rPr>
          <w:rFonts w:hint="eastAsia" w:cs="Calibri"/>
          <w:color w:val="auto"/>
        </w:rPr>
        <w:t>2</w:t>
      </w:r>
      <w:r>
        <w:rPr>
          <w:rFonts w:cs="Calibri"/>
          <w:color w:val="auto"/>
        </w:rPr>
        <w:t>.1 投标人在投标以后如必须补充、修改或撤回投标文件，必须在投标截止时间以前在</w:t>
      </w:r>
      <w:r>
        <w:rPr>
          <w:rFonts w:hint="eastAsia" w:cs="Calibri"/>
          <w:color w:val="auto"/>
        </w:rPr>
        <w:t>“</w:t>
      </w:r>
      <w:r>
        <w:rPr>
          <w:rFonts w:cs="Calibri"/>
          <w:color w:val="auto"/>
        </w:rPr>
        <w:t>政府采购云平台</w:t>
      </w:r>
      <w:r>
        <w:rPr>
          <w:rFonts w:hint="eastAsia" w:cs="Calibri"/>
          <w:color w:val="auto"/>
        </w:rPr>
        <w:t>”</w:t>
      </w:r>
      <w:r>
        <w:rPr>
          <w:rFonts w:cs="Calibri"/>
          <w:color w:val="auto"/>
        </w:rPr>
        <w:t>上补充、修改或撤回投标文件。补充、修改电子投标文件的，应当先行撤回原文件，补充、修改后重新上传并对投标信息进行确认。投标截止时间前未完成投标信息确认的，视为撤回投标文件。</w:t>
      </w:r>
    </w:p>
    <w:p>
      <w:pPr>
        <w:snapToGrid w:val="0"/>
        <w:spacing w:line="300" w:lineRule="auto"/>
        <w:ind w:firstLine="420" w:firstLineChars="200"/>
        <w:rPr>
          <w:rFonts w:cs="Calibri"/>
          <w:color w:val="auto"/>
        </w:rPr>
      </w:pPr>
      <w:r>
        <w:rPr>
          <w:rFonts w:cs="Calibri"/>
          <w:color w:val="auto"/>
        </w:rPr>
        <w:t>4.</w:t>
      </w:r>
      <w:r>
        <w:rPr>
          <w:rFonts w:hint="eastAsia" w:cs="Calibri"/>
          <w:color w:val="auto"/>
        </w:rPr>
        <w:t>2</w:t>
      </w:r>
      <w:r>
        <w:rPr>
          <w:rFonts w:cs="Calibri"/>
          <w:color w:val="auto"/>
        </w:rPr>
        <w:t>.2 开标以后撤销投标文件的，招标人将向财政部门申报，财政部门按有关规定作出处罚。</w:t>
      </w:r>
    </w:p>
    <w:p>
      <w:pPr>
        <w:pStyle w:val="7"/>
        <w:ind w:firstLine="422"/>
        <w:rPr>
          <w:rFonts w:ascii="Calibri" w:hAnsi="Calibri" w:cs="Calibri"/>
          <w:color w:val="auto"/>
        </w:rPr>
      </w:pPr>
      <w:r>
        <w:rPr>
          <w:rFonts w:ascii="Calibri" w:hAnsi="Calibri" w:cs="Calibri"/>
          <w:color w:val="auto"/>
        </w:rPr>
        <w:t>4.</w:t>
      </w:r>
      <w:r>
        <w:rPr>
          <w:rFonts w:hint="eastAsia" w:ascii="Calibri" w:hAnsi="Calibri" w:cs="Calibri"/>
          <w:color w:val="auto"/>
        </w:rPr>
        <w:t>3</w:t>
      </w:r>
      <w:r>
        <w:rPr>
          <w:rFonts w:ascii="Calibri" w:hAnsi="Calibri" w:cs="Calibri"/>
          <w:color w:val="auto"/>
        </w:rPr>
        <w:t xml:space="preserve"> 备选投标方案</w:t>
      </w:r>
    </w:p>
    <w:p>
      <w:pPr>
        <w:snapToGrid w:val="0"/>
        <w:spacing w:line="300" w:lineRule="auto"/>
        <w:ind w:firstLine="420" w:firstLineChars="200"/>
        <w:rPr>
          <w:rFonts w:cs="Calibri"/>
          <w:color w:val="auto"/>
        </w:rPr>
      </w:pPr>
      <w:r>
        <w:rPr>
          <w:rFonts w:cs="Calibri"/>
          <w:color w:val="auto"/>
        </w:rPr>
        <w:t>投标人不得提交备选投标方案，否则，投标文件将被判定为无效标。</w:t>
      </w:r>
    </w:p>
    <w:p>
      <w:pPr>
        <w:pStyle w:val="7"/>
        <w:ind w:firstLine="422"/>
        <w:rPr>
          <w:rFonts w:ascii="Calibri" w:hAnsi="Calibri" w:cs="Calibri"/>
          <w:color w:val="auto"/>
          <w:szCs w:val="21"/>
        </w:rPr>
      </w:pPr>
      <w:r>
        <w:rPr>
          <w:rFonts w:ascii="Calibri" w:hAnsi="Calibri" w:cs="Calibri"/>
          <w:color w:val="auto"/>
          <w:szCs w:val="21"/>
        </w:rPr>
        <w:t>4.</w:t>
      </w:r>
      <w:r>
        <w:rPr>
          <w:rFonts w:hint="eastAsia" w:ascii="Calibri" w:hAnsi="Calibri" w:cs="Calibri"/>
          <w:color w:val="auto"/>
          <w:szCs w:val="21"/>
        </w:rPr>
        <w:t>4</w:t>
      </w:r>
      <w:r>
        <w:rPr>
          <w:rFonts w:ascii="Calibri" w:hAnsi="Calibri" w:cs="Calibri"/>
          <w:color w:val="auto"/>
          <w:szCs w:val="21"/>
        </w:rPr>
        <w:t xml:space="preserve"> 不予受理的投标文件</w:t>
      </w:r>
    </w:p>
    <w:p>
      <w:pPr>
        <w:snapToGrid w:val="0"/>
        <w:spacing w:line="300" w:lineRule="auto"/>
        <w:ind w:firstLine="420" w:firstLineChars="200"/>
        <w:rPr>
          <w:rFonts w:cs="Calibri"/>
          <w:color w:val="auto"/>
        </w:rPr>
      </w:pPr>
      <w:r>
        <w:rPr>
          <w:rFonts w:cs="Calibri"/>
          <w:color w:val="auto"/>
        </w:rPr>
        <w:t>1）在投标截止时间以后送达的投标文件；</w:t>
      </w:r>
    </w:p>
    <w:p>
      <w:pPr>
        <w:pStyle w:val="7"/>
        <w:ind w:firstLine="422"/>
        <w:rPr>
          <w:rFonts w:ascii="Calibri" w:hAnsi="Calibri" w:cs="Calibri"/>
          <w:color w:val="auto"/>
        </w:rPr>
      </w:pPr>
      <w:r>
        <w:rPr>
          <w:rFonts w:ascii="Calibri" w:hAnsi="Calibri" w:cs="Calibri"/>
          <w:color w:val="auto"/>
          <w:szCs w:val="21"/>
        </w:rPr>
        <w:t>4.</w:t>
      </w:r>
      <w:r>
        <w:rPr>
          <w:rFonts w:hint="eastAsia" w:ascii="Calibri" w:hAnsi="Calibri" w:cs="Calibri"/>
          <w:color w:val="auto"/>
          <w:szCs w:val="21"/>
        </w:rPr>
        <w:t>5</w:t>
      </w:r>
      <w:r>
        <w:rPr>
          <w:rFonts w:ascii="Calibri" w:hAnsi="Calibri" w:cs="Calibri"/>
          <w:color w:val="auto"/>
          <w:szCs w:val="21"/>
        </w:rPr>
        <w:t xml:space="preserve"> 投标人不足情况处理</w:t>
      </w:r>
    </w:p>
    <w:p>
      <w:pPr>
        <w:snapToGrid w:val="0"/>
        <w:spacing w:line="300" w:lineRule="auto"/>
        <w:ind w:firstLine="420" w:firstLineChars="200"/>
        <w:rPr>
          <w:rFonts w:cs="Calibri"/>
          <w:color w:val="auto"/>
        </w:rPr>
      </w:pPr>
      <w:r>
        <w:rPr>
          <w:rFonts w:cs="Calibri"/>
          <w:color w:val="auto"/>
        </w:rPr>
        <w:t>至投标截止时间，参加标项投标的投标人少于应选定的银行数量的</w:t>
      </w:r>
      <w:r>
        <w:rPr>
          <w:rFonts w:hint="eastAsia" w:cs="Calibri"/>
          <w:color w:val="auto"/>
        </w:rPr>
        <w:t>，</w:t>
      </w:r>
      <w:r>
        <w:rPr>
          <w:rFonts w:cs="Calibri"/>
          <w:color w:val="auto"/>
        </w:rPr>
        <w:t>除招标任务取消情形外，本标项作废标处理，重新组织招标。</w:t>
      </w:r>
    </w:p>
    <w:p>
      <w:pPr>
        <w:pStyle w:val="7"/>
        <w:ind w:firstLine="422"/>
        <w:rPr>
          <w:rFonts w:ascii="Calibri" w:hAnsi="Calibri" w:cs="Calibri"/>
          <w:color w:val="auto"/>
        </w:rPr>
      </w:pPr>
      <w:r>
        <w:rPr>
          <w:rFonts w:ascii="Calibri" w:hAnsi="Calibri" w:cs="Calibri"/>
          <w:color w:val="auto"/>
        </w:rPr>
        <w:t>4.</w:t>
      </w:r>
      <w:r>
        <w:rPr>
          <w:rFonts w:hint="eastAsia" w:ascii="Calibri" w:hAnsi="Calibri" w:cs="Calibri"/>
          <w:color w:val="auto"/>
        </w:rPr>
        <w:t>6</w:t>
      </w:r>
      <w:r>
        <w:rPr>
          <w:rFonts w:ascii="Calibri" w:hAnsi="Calibri" w:cs="Calibri"/>
          <w:color w:val="auto"/>
        </w:rPr>
        <w:t xml:space="preserve"> 投标保证金</w:t>
      </w:r>
    </w:p>
    <w:p>
      <w:pPr>
        <w:snapToGrid w:val="0"/>
        <w:spacing w:line="300" w:lineRule="auto"/>
        <w:ind w:firstLine="420" w:firstLineChars="200"/>
        <w:rPr>
          <w:rFonts w:cs="Calibri"/>
          <w:color w:val="auto"/>
        </w:rPr>
      </w:pPr>
      <w:r>
        <w:rPr>
          <w:rFonts w:cs="Calibri"/>
          <w:color w:val="auto"/>
        </w:rPr>
        <w:t>不需交纳投标保证金。</w:t>
      </w:r>
    </w:p>
    <w:p>
      <w:pPr>
        <w:pStyle w:val="6"/>
        <w:ind w:firstLine="422"/>
        <w:rPr>
          <w:color w:val="auto"/>
        </w:rPr>
      </w:pPr>
      <w:bookmarkStart w:id="38" w:name="_Toc82338243"/>
      <w:bookmarkStart w:id="39" w:name="_Toc82873326"/>
      <w:bookmarkStart w:id="40" w:name="_Toc419284423"/>
      <w:bookmarkStart w:id="41" w:name="_Toc11601"/>
      <w:r>
        <w:rPr>
          <w:color w:val="auto"/>
        </w:rPr>
        <w:t>五、开标、</w:t>
      </w:r>
      <w:bookmarkEnd w:id="38"/>
      <w:bookmarkEnd w:id="39"/>
      <w:r>
        <w:rPr>
          <w:rFonts w:hint="eastAsia"/>
          <w:color w:val="auto"/>
          <w:lang w:eastAsia="zh-CN"/>
        </w:rPr>
        <w:t>评标</w:t>
      </w:r>
      <w:r>
        <w:rPr>
          <w:color w:val="auto"/>
        </w:rPr>
        <w:t>及合同签订</w:t>
      </w:r>
      <w:bookmarkEnd w:id="40"/>
      <w:bookmarkEnd w:id="41"/>
    </w:p>
    <w:p>
      <w:pPr>
        <w:pStyle w:val="7"/>
        <w:ind w:firstLine="422"/>
        <w:rPr>
          <w:rFonts w:ascii="Calibri" w:hAnsi="Calibri" w:cs="Calibri"/>
          <w:color w:val="auto"/>
        </w:rPr>
      </w:pPr>
      <w:r>
        <w:rPr>
          <w:rFonts w:ascii="Calibri" w:hAnsi="Calibri" w:cs="Calibri"/>
          <w:color w:val="auto"/>
        </w:rPr>
        <w:t>5.1 开标</w:t>
      </w:r>
    </w:p>
    <w:p>
      <w:pPr>
        <w:snapToGrid w:val="0"/>
        <w:spacing w:line="300" w:lineRule="auto"/>
        <w:ind w:firstLine="420" w:firstLineChars="200"/>
        <w:rPr>
          <w:rFonts w:cs="Calibri"/>
          <w:color w:val="auto"/>
        </w:rPr>
      </w:pPr>
      <w:r>
        <w:rPr>
          <w:rFonts w:cs="Calibri"/>
          <w:color w:val="auto"/>
        </w:rPr>
        <w:t>5.1.1 招标人按</w:t>
      </w:r>
      <w:r>
        <w:rPr>
          <w:rFonts w:hint="eastAsia" w:cs="Calibri"/>
          <w:color w:val="auto"/>
        </w:rPr>
        <w:t>“</w:t>
      </w:r>
      <w:r>
        <w:rPr>
          <w:rFonts w:cs="Calibri"/>
          <w:color w:val="auto"/>
        </w:rPr>
        <w:t>投标人须知前附表</w:t>
      </w:r>
      <w:r>
        <w:rPr>
          <w:rFonts w:hint="eastAsia" w:cs="Calibri"/>
          <w:color w:val="auto"/>
        </w:rPr>
        <w:t>”</w:t>
      </w:r>
      <w:r>
        <w:rPr>
          <w:rFonts w:cs="Calibri"/>
          <w:color w:val="auto"/>
        </w:rPr>
        <w:t>规定的时间、地点公开开标。</w:t>
      </w:r>
    </w:p>
    <w:p>
      <w:pPr>
        <w:snapToGrid w:val="0"/>
        <w:spacing w:line="300" w:lineRule="auto"/>
        <w:ind w:firstLine="420" w:firstLineChars="200"/>
        <w:rPr>
          <w:rFonts w:cs="Calibri"/>
          <w:color w:val="auto"/>
        </w:rPr>
      </w:pPr>
      <w:r>
        <w:rPr>
          <w:rFonts w:cs="Calibri"/>
          <w:color w:val="auto"/>
        </w:rPr>
        <w:t>5.1.2 投标人代表</w:t>
      </w:r>
      <w:r>
        <w:rPr>
          <w:rFonts w:hint="eastAsia" w:cs="Calibri"/>
          <w:color w:val="auto"/>
        </w:rPr>
        <w:t>可</w:t>
      </w:r>
      <w:r>
        <w:rPr>
          <w:rFonts w:cs="Calibri"/>
          <w:color w:val="auto"/>
        </w:rPr>
        <w:t>在线参加开标活动，查看开标情况。</w:t>
      </w:r>
    </w:p>
    <w:p>
      <w:pPr>
        <w:snapToGrid w:val="0"/>
        <w:spacing w:line="300" w:lineRule="auto"/>
        <w:ind w:firstLine="420" w:firstLineChars="200"/>
        <w:rPr>
          <w:rFonts w:cs="Calibri"/>
          <w:color w:val="auto"/>
        </w:rPr>
      </w:pPr>
      <w:r>
        <w:rPr>
          <w:rFonts w:cs="Calibri"/>
          <w:color w:val="auto"/>
        </w:rPr>
        <w:t>5.1.</w:t>
      </w:r>
      <w:r>
        <w:rPr>
          <w:rFonts w:hint="eastAsia" w:cs="Calibri"/>
          <w:color w:val="auto"/>
        </w:rPr>
        <w:t>3</w:t>
      </w:r>
      <w:r>
        <w:rPr>
          <w:rFonts w:cs="Calibri"/>
          <w:color w:val="auto"/>
        </w:rPr>
        <w:t xml:space="preserve"> 唱标结束后，</w:t>
      </w:r>
      <w:r>
        <w:rPr>
          <w:rFonts w:hint="eastAsia" w:cs="Calibri"/>
          <w:color w:val="auto"/>
        </w:rPr>
        <w:t>投标人代表、</w:t>
      </w:r>
      <w:r>
        <w:rPr>
          <w:rFonts w:cs="Calibri"/>
          <w:color w:val="auto"/>
        </w:rPr>
        <w:t>唱标人、记录人、监督人均应在开标记录上</w:t>
      </w:r>
      <w:r>
        <w:rPr>
          <w:rFonts w:cs="Calibri"/>
          <w:color w:val="auto"/>
          <w:szCs w:val="21"/>
        </w:rPr>
        <w:t>签字确认</w:t>
      </w:r>
      <w:r>
        <w:rPr>
          <w:rFonts w:hint="eastAsia" w:cs="Calibri"/>
          <w:color w:val="auto"/>
        </w:rPr>
        <w:t>（投标人代表未签字，也未</w:t>
      </w:r>
      <w:r>
        <w:rPr>
          <w:rFonts w:cs="Calibri"/>
          <w:color w:val="auto"/>
          <w:szCs w:val="21"/>
        </w:rPr>
        <w:t>说明理由，否则视为无异议</w:t>
      </w:r>
      <w:r>
        <w:rPr>
          <w:rFonts w:hint="eastAsia" w:cs="Calibri"/>
          <w:color w:val="auto"/>
        </w:rPr>
        <w:t>）</w:t>
      </w:r>
      <w:r>
        <w:rPr>
          <w:rFonts w:cs="Calibri"/>
          <w:color w:val="auto"/>
        </w:rPr>
        <w:t>，送评标室评审。</w:t>
      </w:r>
    </w:p>
    <w:p>
      <w:pPr>
        <w:snapToGrid w:val="0"/>
        <w:spacing w:line="300" w:lineRule="auto"/>
        <w:ind w:firstLine="420" w:firstLineChars="200"/>
        <w:rPr>
          <w:rFonts w:cs="Calibri"/>
          <w:color w:val="auto"/>
        </w:rPr>
      </w:pPr>
      <w:r>
        <w:rPr>
          <w:rFonts w:cs="Calibri"/>
          <w:color w:val="auto"/>
        </w:rPr>
        <w:t>5.1.</w:t>
      </w:r>
      <w:r>
        <w:rPr>
          <w:rFonts w:hint="eastAsia" w:cs="Calibri"/>
          <w:color w:val="auto"/>
        </w:rPr>
        <w:t>4</w:t>
      </w:r>
      <w:r>
        <w:rPr>
          <w:rFonts w:cs="Calibri"/>
          <w:color w:val="auto"/>
        </w:rPr>
        <w:t xml:space="preserve"> 开标结束后，如发现开标结果与电子投标文件不一致者，以电子投标文件为准。</w:t>
      </w:r>
    </w:p>
    <w:p>
      <w:pPr>
        <w:snapToGrid w:val="0"/>
        <w:spacing w:line="300" w:lineRule="auto"/>
        <w:ind w:firstLine="420" w:firstLineChars="200"/>
        <w:rPr>
          <w:rFonts w:cs="Calibri"/>
          <w:b/>
          <w:bCs/>
          <w:color w:val="auto"/>
        </w:rPr>
      </w:pPr>
      <w:r>
        <w:rPr>
          <w:rFonts w:cs="Calibri"/>
          <w:color w:val="auto"/>
        </w:rPr>
        <w:t>5.1.</w:t>
      </w:r>
      <w:r>
        <w:rPr>
          <w:rFonts w:hint="eastAsia" w:cs="Calibri"/>
          <w:color w:val="auto"/>
        </w:rPr>
        <w:t>5</w:t>
      </w:r>
      <w:r>
        <w:rPr>
          <w:rFonts w:cs="Calibri"/>
          <w:color w:val="auto"/>
        </w:rPr>
        <w:t xml:space="preserve"> </w:t>
      </w:r>
      <w:r>
        <w:rPr>
          <w:rFonts w:hint="eastAsia" w:cs="Calibri"/>
          <w:color w:val="auto"/>
          <w:lang w:eastAsia="zh-CN"/>
        </w:rPr>
        <w:t>评标</w:t>
      </w:r>
      <w:r>
        <w:rPr>
          <w:rFonts w:cs="Calibri"/>
          <w:color w:val="auto"/>
        </w:rPr>
        <w:t>结果出来后，投标人可通过政采云平台查看</w:t>
      </w:r>
      <w:r>
        <w:rPr>
          <w:rFonts w:hint="eastAsia" w:cs="Calibri"/>
          <w:color w:val="auto"/>
          <w:lang w:eastAsia="zh-CN"/>
        </w:rPr>
        <w:t>评标</w:t>
      </w:r>
      <w:r>
        <w:rPr>
          <w:rFonts w:cs="Calibri"/>
          <w:color w:val="auto"/>
        </w:rPr>
        <w:t>结果。</w:t>
      </w:r>
    </w:p>
    <w:p>
      <w:pPr>
        <w:snapToGrid w:val="0"/>
        <w:spacing w:line="300" w:lineRule="auto"/>
        <w:ind w:firstLine="422" w:firstLineChars="200"/>
        <w:rPr>
          <w:rFonts w:cs="Calibri"/>
          <w:b/>
          <w:bCs/>
          <w:color w:val="auto"/>
        </w:rPr>
      </w:pPr>
      <w:r>
        <w:rPr>
          <w:rFonts w:cs="Calibri"/>
          <w:b/>
          <w:bCs/>
          <w:color w:val="auto"/>
        </w:rPr>
        <w:t>特别说明：投标人代表不需亲临现场，投标人代表可自行登录政府采购云平台（</w:t>
      </w:r>
      <w:r>
        <w:rPr>
          <w:rFonts w:hint="eastAsia" w:cs="Calibri"/>
          <w:b/>
          <w:bCs/>
          <w:color w:val="auto"/>
        </w:rPr>
        <w:t>https://www.zcygov.cn/</w:t>
      </w:r>
      <w:r>
        <w:rPr>
          <w:rFonts w:cs="Calibri"/>
          <w:b/>
          <w:bCs/>
          <w:color w:val="auto"/>
        </w:rPr>
        <w:t>）查看开标结果情况，开标现场会进行全程录音录像。</w:t>
      </w:r>
    </w:p>
    <w:p>
      <w:pPr>
        <w:pStyle w:val="7"/>
        <w:ind w:firstLine="422"/>
        <w:rPr>
          <w:rFonts w:ascii="Calibri" w:hAnsi="Calibri" w:cs="Calibri"/>
          <w:color w:val="auto"/>
          <w:szCs w:val="21"/>
        </w:rPr>
      </w:pPr>
      <w:r>
        <w:rPr>
          <w:rFonts w:ascii="Calibri" w:hAnsi="Calibri" w:cs="Calibri"/>
          <w:color w:val="auto"/>
          <w:szCs w:val="21"/>
        </w:rPr>
        <w:t>5.2 开标异议</w:t>
      </w:r>
    </w:p>
    <w:p>
      <w:pPr>
        <w:snapToGrid w:val="0"/>
        <w:spacing w:line="300" w:lineRule="auto"/>
        <w:ind w:firstLine="420" w:firstLineChars="200"/>
        <w:rPr>
          <w:rFonts w:cs="Calibri"/>
          <w:color w:val="auto"/>
        </w:rPr>
      </w:pPr>
      <w:r>
        <w:rPr>
          <w:rFonts w:cs="Calibri"/>
          <w:color w:val="auto"/>
        </w:rPr>
        <w:t>投标人如对开标有异议，应当在开标</w:t>
      </w:r>
      <w:r>
        <w:rPr>
          <w:rFonts w:hint="eastAsia" w:cs="Calibri"/>
          <w:color w:val="auto"/>
        </w:rPr>
        <w:t>结束前致电代理机构联系人</w:t>
      </w:r>
      <w:r>
        <w:rPr>
          <w:rFonts w:cs="Calibri"/>
          <w:color w:val="auto"/>
        </w:rPr>
        <w:t>，</w:t>
      </w:r>
      <w:r>
        <w:rPr>
          <w:rFonts w:hint="eastAsia" w:cs="Calibri"/>
          <w:color w:val="auto"/>
        </w:rPr>
        <w:t>代理机构工作</w:t>
      </w:r>
      <w:r>
        <w:rPr>
          <w:rFonts w:cs="Calibri"/>
          <w:color w:val="auto"/>
        </w:rPr>
        <w:t>人员将当场作出答复，并制作记录。</w:t>
      </w:r>
    </w:p>
    <w:p>
      <w:pPr>
        <w:pStyle w:val="7"/>
        <w:ind w:firstLine="422"/>
        <w:rPr>
          <w:rFonts w:ascii="Calibri" w:hAnsi="Calibri" w:cs="Calibri"/>
          <w:color w:val="auto"/>
        </w:rPr>
      </w:pPr>
      <w:r>
        <w:rPr>
          <w:rFonts w:ascii="Calibri" w:hAnsi="Calibri" w:cs="Calibri"/>
          <w:color w:val="auto"/>
        </w:rPr>
        <w:t>5.3 投标文件初步评审</w:t>
      </w:r>
    </w:p>
    <w:p>
      <w:pPr>
        <w:snapToGrid w:val="0"/>
        <w:spacing w:line="300" w:lineRule="auto"/>
        <w:ind w:firstLine="420" w:firstLineChars="200"/>
        <w:rPr>
          <w:rFonts w:cs="Calibri"/>
          <w:color w:val="auto"/>
        </w:rPr>
      </w:pPr>
      <w:r>
        <w:rPr>
          <w:rFonts w:cs="Calibri"/>
          <w:color w:val="auto"/>
        </w:rPr>
        <w:t xml:space="preserve">5.3.1 </w:t>
      </w:r>
      <w:r>
        <w:rPr>
          <w:rFonts w:hint="eastAsia" w:cs="Calibri"/>
          <w:color w:val="auto"/>
          <w:lang w:eastAsia="zh-CN"/>
        </w:rPr>
        <w:t>评标</w:t>
      </w:r>
      <w:r>
        <w:rPr>
          <w:rFonts w:cs="Calibri"/>
          <w:color w:val="auto"/>
        </w:rPr>
        <w:t>委员会将首先审查每份投标文件是否实质上响应了招标文件的要求，实质性响应的投标文件是指投标文件符合招标文件规定的实质性内容、条件和规定。</w:t>
      </w:r>
    </w:p>
    <w:p>
      <w:pPr>
        <w:snapToGrid w:val="0"/>
        <w:spacing w:line="300" w:lineRule="auto"/>
        <w:ind w:firstLine="420" w:firstLineChars="200"/>
        <w:rPr>
          <w:rFonts w:cs="Calibri"/>
          <w:color w:val="auto"/>
        </w:rPr>
      </w:pPr>
      <w:r>
        <w:rPr>
          <w:rFonts w:cs="Calibri"/>
          <w:color w:val="auto"/>
        </w:rPr>
        <w:t>5.3.2 初步评审工作内容</w:t>
      </w:r>
    </w:p>
    <w:p>
      <w:pPr>
        <w:snapToGrid w:val="0"/>
        <w:spacing w:line="300" w:lineRule="auto"/>
        <w:ind w:firstLine="420" w:firstLineChars="200"/>
        <w:rPr>
          <w:rFonts w:cs="Calibri"/>
          <w:color w:val="auto"/>
        </w:rPr>
      </w:pPr>
      <w:r>
        <w:rPr>
          <w:rFonts w:cs="Calibri"/>
          <w:color w:val="auto"/>
        </w:rPr>
        <w:t>（1）资格性检查</w:t>
      </w:r>
    </w:p>
    <w:p>
      <w:pPr>
        <w:snapToGrid w:val="0"/>
        <w:spacing w:line="300" w:lineRule="auto"/>
        <w:ind w:firstLine="420" w:firstLineChars="200"/>
        <w:rPr>
          <w:rFonts w:cs="Calibri"/>
          <w:color w:val="auto"/>
        </w:rPr>
      </w:pPr>
      <w:r>
        <w:rPr>
          <w:rFonts w:cs="Calibri"/>
          <w:color w:val="auto"/>
        </w:rPr>
        <w:t>依据法律法规及招标文件的规定，对投标文件中的提供的资格证明材料进行审查，以确定投标人是否具备投标资格。</w:t>
      </w:r>
    </w:p>
    <w:p>
      <w:pPr>
        <w:snapToGrid w:val="0"/>
        <w:spacing w:line="300" w:lineRule="auto"/>
        <w:ind w:firstLine="420" w:firstLineChars="200"/>
        <w:rPr>
          <w:rFonts w:cs="Calibri"/>
          <w:color w:val="auto"/>
        </w:rPr>
      </w:pPr>
      <w:r>
        <w:rPr>
          <w:rFonts w:cs="Calibri"/>
          <w:color w:val="auto"/>
        </w:rPr>
        <w:t>（2）符合性检查</w:t>
      </w:r>
    </w:p>
    <w:p>
      <w:pPr>
        <w:snapToGrid w:val="0"/>
        <w:spacing w:line="300" w:lineRule="auto"/>
        <w:ind w:firstLine="420" w:firstLineChars="200"/>
        <w:rPr>
          <w:rFonts w:cs="Calibri"/>
          <w:color w:val="auto"/>
        </w:rPr>
      </w:pPr>
      <w:r>
        <w:rPr>
          <w:rFonts w:cs="Calibri"/>
          <w:color w:val="auto"/>
        </w:rPr>
        <w:t>依据招标文件的规定，从投标文件的有效性、完整性和对招标文件的响应程度进行审查，以确定是否对招标文件的实质性要求作出响应。</w:t>
      </w:r>
    </w:p>
    <w:p>
      <w:pPr>
        <w:snapToGrid w:val="0"/>
        <w:spacing w:line="300" w:lineRule="auto"/>
        <w:ind w:firstLine="420" w:firstLineChars="200"/>
        <w:rPr>
          <w:rFonts w:cs="Calibri"/>
          <w:color w:val="auto"/>
        </w:rPr>
      </w:pPr>
      <w:r>
        <w:rPr>
          <w:rFonts w:cs="Calibri"/>
          <w:color w:val="auto"/>
        </w:rPr>
        <w:t xml:space="preserve">5.3.3 </w:t>
      </w:r>
      <w:r>
        <w:rPr>
          <w:rFonts w:hint="eastAsia" w:cs="Calibri"/>
          <w:color w:val="auto"/>
          <w:lang w:eastAsia="zh-CN"/>
        </w:rPr>
        <w:t>评标</w:t>
      </w:r>
      <w:r>
        <w:rPr>
          <w:rFonts w:cs="Calibri"/>
          <w:color w:val="auto"/>
        </w:rPr>
        <w:t>委员会对投标文件的判定，只依据投标文件内容本身，不依靠开标后的任何外来证明。如投标人提交的资质证明或其他内容不齐全，由此造成的后果由投标人自己负责。</w:t>
      </w:r>
    </w:p>
    <w:p>
      <w:pPr>
        <w:pStyle w:val="7"/>
        <w:ind w:firstLine="422"/>
        <w:rPr>
          <w:rFonts w:ascii="Calibri" w:hAnsi="Calibri" w:cs="Calibri"/>
          <w:color w:val="auto"/>
        </w:rPr>
      </w:pPr>
      <w:r>
        <w:rPr>
          <w:rFonts w:ascii="Calibri" w:hAnsi="Calibri" w:cs="Calibri"/>
          <w:color w:val="auto"/>
        </w:rPr>
        <w:t>5.4 投标文件的澄清</w:t>
      </w:r>
    </w:p>
    <w:p>
      <w:pPr>
        <w:snapToGrid w:val="0"/>
        <w:spacing w:line="300" w:lineRule="auto"/>
        <w:ind w:firstLine="420" w:firstLineChars="200"/>
        <w:rPr>
          <w:rFonts w:cs="Calibri"/>
          <w:color w:val="auto"/>
        </w:rPr>
      </w:pPr>
      <w:r>
        <w:rPr>
          <w:rFonts w:cs="Calibri"/>
          <w:color w:val="auto"/>
        </w:rPr>
        <w:t xml:space="preserve">5.4.1 </w:t>
      </w:r>
      <w:r>
        <w:rPr>
          <w:rFonts w:hint="eastAsia" w:cs="Calibri"/>
          <w:color w:val="auto"/>
          <w:lang w:eastAsia="zh-CN"/>
        </w:rPr>
        <w:t>评标</w:t>
      </w:r>
      <w:r>
        <w:rPr>
          <w:rFonts w:cs="Calibri"/>
          <w:color w:val="auto"/>
        </w:rPr>
        <w:t>委员会可要求投标人对投标文件中含义不明确、同类问题表述不一致、有明显的文字和计算错误的内容等进行澄清并做出书面答复。书面答复须由投标人盖章并作为投标文件的一部分。</w:t>
      </w:r>
    </w:p>
    <w:p>
      <w:pPr>
        <w:snapToGrid w:val="0"/>
        <w:spacing w:line="300" w:lineRule="auto"/>
        <w:ind w:firstLine="420" w:firstLineChars="200"/>
        <w:rPr>
          <w:rFonts w:cs="Calibri"/>
          <w:color w:val="auto"/>
        </w:rPr>
      </w:pPr>
      <w:r>
        <w:rPr>
          <w:rFonts w:cs="Calibri"/>
          <w:color w:val="auto"/>
        </w:rPr>
        <w:t>5.4.2 投标人对投标文件的澄清不得超出投标文件的范围或者改变投标文件的实质性内容。</w:t>
      </w:r>
    </w:p>
    <w:p>
      <w:pPr>
        <w:pStyle w:val="7"/>
        <w:ind w:firstLine="422"/>
        <w:rPr>
          <w:rFonts w:ascii="Calibri" w:hAnsi="Calibri" w:cs="Calibri"/>
          <w:color w:val="auto"/>
        </w:rPr>
      </w:pPr>
      <w:r>
        <w:rPr>
          <w:rFonts w:ascii="Calibri" w:hAnsi="Calibri" w:cs="Calibri"/>
          <w:color w:val="auto"/>
        </w:rPr>
        <w:t>5.5 无效标</w:t>
      </w:r>
    </w:p>
    <w:p>
      <w:pPr>
        <w:snapToGrid w:val="0"/>
        <w:spacing w:line="300" w:lineRule="auto"/>
        <w:ind w:firstLine="413" w:firstLineChars="196"/>
        <w:rPr>
          <w:rFonts w:cs="Calibri"/>
          <w:b/>
          <w:color w:val="auto"/>
          <w:u w:val="thick"/>
        </w:rPr>
      </w:pPr>
      <w:r>
        <w:rPr>
          <w:rFonts w:cs="Calibri"/>
          <w:b/>
          <w:color w:val="auto"/>
          <w:u w:val="thick"/>
        </w:rPr>
        <w:t>有下列情形之一的投标文件，由</w:t>
      </w:r>
      <w:r>
        <w:rPr>
          <w:rFonts w:hint="eastAsia" w:cs="Calibri"/>
          <w:b/>
          <w:color w:val="auto"/>
          <w:u w:val="thick"/>
          <w:lang w:eastAsia="zh-CN"/>
        </w:rPr>
        <w:t>评标</w:t>
      </w:r>
      <w:r>
        <w:rPr>
          <w:rFonts w:cs="Calibri"/>
          <w:b/>
          <w:color w:val="auto"/>
          <w:u w:val="thick"/>
        </w:rPr>
        <w:t>委员会按少数服从多数原则进行认定，经认定属实后将该投标文件作无效标处理：</w:t>
      </w:r>
    </w:p>
    <w:p>
      <w:pPr>
        <w:snapToGrid w:val="0"/>
        <w:spacing w:line="300" w:lineRule="auto"/>
        <w:ind w:firstLine="420" w:firstLineChars="200"/>
        <w:rPr>
          <w:rFonts w:cs="Calibri"/>
          <w:color w:val="auto"/>
        </w:rPr>
      </w:pPr>
      <w:r>
        <w:rPr>
          <w:rFonts w:hint="eastAsia" w:cs="Calibri"/>
          <w:color w:val="auto"/>
        </w:rPr>
        <w:t>（</w:t>
      </w:r>
      <w:r>
        <w:rPr>
          <w:rFonts w:cs="Calibri"/>
          <w:color w:val="auto"/>
        </w:rPr>
        <w:t>1）投标人不符合投标资格条件的；</w:t>
      </w:r>
    </w:p>
    <w:p>
      <w:pPr>
        <w:snapToGrid w:val="0"/>
        <w:spacing w:line="300" w:lineRule="auto"/>
        <w:ind w:firstLine="420" w:firstLineChars="200"/>
        <w:rPr>
          <w:rFonts w:cs="Calibri"/>
          <w:color w:val="auto"/>
        </w:rPr>
      </w:pPr>
      <w:r>
        <w:rPr>
          <w:rFonts w:hint="eastAsia" w:cs="Calibri"/>
          <w:color w:val="auto"/>
        </w:rPr>
        <w:t>（</w:t>
      </w:r>
      <w:r>
        <w:rPr>
          <w:rFonts w:cs="Calibri"/>
          <w:color w:val="auto"/>
        </w:rPr>
        <w:t>2）报名的投标人与参加投标的投标人发生实质性变更的且未提供有效证明的；</w:t>
      </w:r>
    </w:p>
    <w:p>
      <w:pPr>
        <w:snapToGrid w:val="0"/>
        <w:spacing w:line="300" w:lineRule="auto"/>
        <w:ind w:firstLine="420" w:firstLineChars="200"/>
        <w:rPr>
          <w:rFonts w:cs="Calibri"/>
          <w:color w:val="auto"/>
        </w:rPr>
      </w:pPr>
      <w:r>
        <w:rPr>
          <w:rFonts w:hint="eastAsia" w:cs="Calibri"/>
          <w:color w:val="auto"/>
        </w:rPr>
        <w:t>（</w:t>
      </w:r>
      <w:r>
        <w:rPr>
          <w:rFonts w:cs="Calibri"/>
          <w:color w:val="auto"/>
        </w:rPr>
        <w:t>3）投标人提交两份或两份以上内容不同的投标文件，未书面声明哪一份有效的；</w:t>
      </w:r>
    </w:p>
    <w:p>
      <w:pPr>
        <w:snapToGrid w:val="0"/>
        <w:spacing w:line="300" w:lineRule="auto"/>
        <w:ind w:firstLine="420" w:firstLineChars="200"/>
        <w:rPr>
          <w:rFonts w:cs="Calibri"/>
          <w:color w:val="auto"/>
        </w:rPr>
      </w:pPr>
      <w:r>
        <w:rPr>
          <w:rFonts w:hint="eastAsia" w:cs="Calibri"/>
          <w:color w:val="auto"/>
        </w:rPr>
        <w:t>（</w:t>
      </w:r>
      <w:r>
        <w:rPr>
          <w:rFonts w:cs="Calibri"/>
          <w:color w:val="auto"/>
        </w:rPr>
        <w:t>4）未提供或提供无效的法定代表人授权书；</w:t>
      </w:r>
    </w:p>
    <w:p>
      <w:pPr>
        <w:snapToGrid w:val="0"/>
        <w:spacing w:line="300" w:lineRule="auto"/>
        <w:ind w:firstLine="420" w:firstLineChars="200"/>
        <w:rPr>
          <w:rFonts w:cs="Calibri"/>
          <w:color w:val="auto"/>
        </w:rPr>
      </w:pPr>
      <w:r>
        <w:rPr>
          <w:rFonts w:hint="eastAsia" w:cs="Calibri"/>
          <w:color w:val="auto"/>
        </w:rPr>
        <w:t>（</w:t>
      </w:r>
      <w:r>
        <w:rPr>
          <w:rFonts w:cs="Calibri"/>
          <w:color w:val="auto"/>
        </w:rPr>
        <w:t>5）投标文件内容未按招标文件规定盖章的；</w:t>
      </w:r>
    </w:p>
    <w:p>
      <w:pPr>
        <w:snapToGrid w:val="0"/>
        <w:spacing w:line="300" w:lineRule="auto"/>
        <w:ind w:firstLine="420" w:firstLineChars="200"/>
        <w:rPr>
          <w:rFonts w:cs="Calibri"/>
          <w:color w:val="auto"/>
        </w:rPr>
      </w:pPr>
      <w:r>
        <w:rPr>
          <w:rFonts w:hint="eastAsia" w:cs="Calibri"/>
          <w:color w:val="auto"/>
        </w:rPr>
        <w:t>（</w:t>
      </w:r>
      <w:r>
        <w:rPr>
          <w:rFonts w:cs="Calibri"/>
          <w:color w:val="auto"/>
        </w:rPr>
        <w:t>6）投标人未按招标文件变更通知更改投标文件的；</w:t>
      </w:r>
    </w:p>
    <w:p>
      <w:pPr>
        <w:snapToGrid w:val="0"/>
        <w:spacing w:line="300" w:lineRule="auto"/>
        <w:ind w:firstLine="420" w:firstLineChars="200"/>
        <w:rPr>
          <w:rFonts w:cs="Calibri"/>
          <w:color w:val="auto"/>
        </w:rPr>
      </w:pPr>
      <w:r>
        <w:rPr>
          <w:rFonts w:hint="eastAsia" w:cs="Calibri"/>
          <w:color w:val="auto"/>
        </w:rPr>
        <w:t>（</w:t>
      </w:r>
      <w:r>
        <w:rPr>
          <w:rFonts w:cs="Calibri"/>
          <w:color w:val="auto"/>
        </w:rPr>
        <w:t>7）《开标一览表》内容不完整且不接受修正意见或字迹不能辨认的或未提供；</w:t>
      </w:r>
    </w:p>
    <w:p>
      <w:pPr>
        <w:snapToGrid w:val="0"/>
        <w:spacing w:line="300" w:lineRule="auto"/>
        <w:ind w:firstLine="420" w:firstLineChars="200"/>
        <w:rPr>
          <w:rFonts w:cs="Calibri"/>
          <w:color w:val="auto"/>
        </w:rPr>
      </w:pPr>
      <w:r>
        <w:rPr>
          <w:rFonts w:hint="eastAsia" w:cs="Calibri"/>
          <w:color w:val="auto"/>
        </w:rPr>
        <w:t>（</w:t>
      </w:r>
      <w:r>
        <w:rPr>
          <w:rFonts w:cs="Calibri"/>
          <w:color w:val="auto"/>
        </w:rPr>
        <w:t>8）电子投标逾期；</w:t>
      </w:r>
    </w:p>
    <w:p>
      <w:pPr>
        <w:snapToGrid w:val="0"/>
        <w:spacing w:line="300" w:lineRule="auto"/>
        <w:ind w:firstLine="420" w:firstLineChars="200"/>
        <w:rPr>
          <w:rFonts w:cs="Calibri"/>
          <w:color w:val="auto"/>
        </w:rPr>
      </w:pPr>
      <w:r>
        <w:rPr>
          <w:rFonts w:hint="eastAsia" w:cs="Calibri"/>
          <w:color w:val="auto"/>
        </w:rPr>
        <w:t>（</w:t>
      </w:r>
      <w:r>
        <w:rPr>
          <w:rFonts w:cs="Calibri"/>
          <w:color w:val="auto"/>
        </w:rPr>
        <w:t>9）未实质性响应招标文件中带</w:t>
      </w:r>
      <w:r>
        <w:rPr>
          <w:rFonts w:hint="eastAsia" w:cs="Calibri"/>
          <w:color w:val="auto"/>
        </w:rPr>
        <w:t>“</w:t>
      </w:r>
      <w:r>
        <w:rPr>
          <w:rFonts w:cs="Calibri"/>
          <w:color w:val="auto"/>
        </w:rPr>
        <w:t>▲</w:t>
      </w:r>
      <w:r>
        <w:rPr>
          <w:rFonts w:hint="eastAsia" w:cs="Calibri"/>
          <w:color w:val="auto"/>
        </w:rPr>
        <w:t>”</w:t>
      </w:r>
      <w:r>
        <w:rPr>
          <w:rFonts w:cs="Calibri"/>
          <w:color w:val="auto"/>
        </w:rPr>
        <w:t>条款要求的投标文件；</w:t>
      </w:r>
    </w:p>
    <w:p>
      <w:pPr>
        <w:snapToGrid w:val="0"/>
        <w:spacing w:line="300" w:lineRule="auto"/>
        <w:ind w:firstLine="420" w:firstLineChars="200"/>
        <w:rPr>
          <w:rFonts w:cs="Calibri"/>
          <w:color w:val="auto"/>
        </w:rPr>
      </w:pPr>
      <w:r>
        <w:rPr>
          <w:rFonts w:hint="eastAsia" w:cs="Calibri"/>
          <w:color w:val="auto"/>
        </w:rPr>
        <w:t>（</w:t>
      </w:r>
      <w:r>
        <w:rPr>
          <w:rFonts w:cs="Calibri"/>
          <w:color w:val="auto"/>
        </w:rPr>
        <w:t>10）投标文件附有招标人不能接受的条款；</w:t>
      </w:r>
    </w:p>
    <w:p>
      <w:pPr>
        <w:snapToGrid w:val="0"/>
        <w:spacing w:line="300" w:lineRule="auto"/>
        <w:ind w:firstLine="420" w:firstLineChars="200"/>
        <w:rPr>
          <w:rFonts w:cs="Calibri"/>
          <w:color w:val="auto"/>
        </w:rPr>
      </w:pPr>
      <w:r>
        <w:rPr>
          <w:rFonts w:hint="eastAsia" w:cs="Calibri"/>
          <w:color w:val="auto"/>
        </w:rPr>
        <w:t>（</w:t>
      </w:r>
      <w:r>
        <w:rPr>
          <w:rFonts w:cs="Calibri"/>
          <w:color w:val="auto"/>
        </w:rPr>
        <w:t>11）投标文件中承诺的投标有效期少于招标文件中载明的投标有效期；</w:t>
      </w:r>
    </w:p>
    <w:p>
      <w:pPr>
        <w:snapToGrid w:val="0"/>
        <w:spacing w:line="300" w:lineRule="auto"/>
        <w:ind w:firstLine="420" w:firstLineChars="200"/>
        <w:rPr>
          <w:rFonts w:cs="Calibri"/>
          <w:color w:val="auto"/>
        </w:rPr>
      </w:pPr>
      <w:r>
        <w:rPr>
          <w:rFonts w:hint="eastAsia" w:cs="Calibri"/>
          <w:color w:val="auto"/>
        </w:rPr>
        <w:t>（</w:t>
      </w:r>
      <w:r>
        <w:rPr>
          <w:rFonts w:cs="Calibri"/>
          <w:color w:val="auto"/>
        </w:rPr>
        <w:t>12）存在串标、抬标或弄虚作假情况的；</w:t>
      </w:r>
    </w:p>
    <w:p>
      <w:pPr>
        <w:snapToGrid w:val="0"/>
        <w:spacing w:line="300" w:lineRule="auto"/>
        <w:ind w:firstLine="420" w:firstLineChars="200"/>
        <w:rPr>
          <w:rFonts w:cs="Calibri"/>
          <w:color w:val="auto"/>
        </w:rPr>
      </w:pPr>
      <w:r>
        <w:rPr>
          <w:rFonts w:hint="eastAsia" w:cs="Calibri"/>
          <w:color w:val="auto"/>
        </w:rPr>
        <w:t>（</w:t>
      </w:r>
      <w:r>
        <w:rPr>
          <w:rFonts w:cs="Calibri"/>
          <w:color w:val="auto"/>
        </w:rPr>
        <w:t>13）违反国家及政府部门相关法律、法规、文件规定或经</w:t>
      </w:r>
      <w:r>
        <w:rPr>
          <w:rFonts w:hint="eastAsia" w:cs="Calibri"/>
          <w:color w:val="auto"/>
          <w:lang w:eastAsia="zh-CN"/>
        </w:rPr>
        <w:t>评标</w:t>
      </w:r>
      <w:r>
        <w:rPr>
          <w:rFonts w:cs="Calibri"/>
          <w:color w:val="auto"/>
        </w:rPr>
        <w:t>委员会认定的其他属于重大偏离。</w:t>
      </w:r>
    </w:p>
    <w:p>
      <w:pPr>
        <w:pStyle w:val="7"/>
        <w:ind w:firstLine="422"/>
        <w:rPr>
          <w:rFonts w:hint="eastAsia" w:ascii="Calibri" w:hAnsi="Calibri" w:eastAsia="宋体" w:cs="Calibri"/>
          <w:color w:val="auto"/>
          <w:lang w:eastAsia="zh-CN"/>
        </w:rPr>
      </w:pPr>
      <w:r>
        <w:rPr>
          <w:rFonts w:ascii="Calibri" w:hAnsi="Calibri" w:cs="Calibri"/>
          <w:color w:val="auto"/>
        </w:rPr>
        <w:t xml:space="preserve">5.6 </w:t>
      </w:r>
      <w:r>
        <w:rPr>
          <w:rFonts w:hint="eastAsia" w:ascii="Calibri" w:hAnsi="Calibri" w:cs="Calibri"/>
          <w:color w:val="auto"/>
          <w:lang w:eastAsia="zh-CN"/>
        </w:rPr>
        <w:t>评标</w:t>
      </w:r>
    </w:p>
    <w:p>
      <w:pPr>
        <w:snapToGrid w:val="0"/>
        <w:spacing w:line="300" w:lineRule="auto"/>
        <w:ind w:firstLine="420" w:firstLineChars="200"/>
        <w:rPr>
          <w:rFonts w:cs="Calibri"/>
          <w:color w:val="auto"/>
        </w:rPr>
      </w:pPr>
      <w:r>
        <w:rPr>
          <w:rFonts w:cs="Calibri"/>
          <w:color w:val="auto"/>
        </w:rPr>
        <w:t>5.6.1 招标人将按相关规定组织</w:t>
      </w:r>
      <w:r>
        <w:rPr>
          <w:rFonts w:hint="eastAsia" w:cs="Calibri"/>
          <w:color w:val="auto"/>
          <w:lang w:eastAsia="zh-CN"/>
        </w:rPr>
        <w:t>评标</w:t>
      </w:r>
      <w:r>
        <w:rPr>
          <w:rFonts w:cs="Calibri"/>
          <w:color w:val="auto"/>
        </w:rPr>
        <w:t>委员会，对投标文件进行审查、比较和评价。</w:t>
      </w:r>
    </w:p>
    <w:p>
      <w:pPr>
        <w:snapToGrid w:val="0"/>
        <w:spacing w:line="300" w:lineRule="auto"/>
        <w:ind w:firstLine="420" w:firstLineChars="200"/>
        <w:rPr>
          <w:rFonts w:cs="Calibri"/>
          <w:color w:val="auto"/>
        </w:rPr>
      </w:pPr>
      <w:r>
        <w:rPr>
          <w:rFonts w:cs="Calibri"/>
          <w:color w:val="auto"/>
        </w:rPr>
        <w:t xml:space="preserve">5.6.2 </w:t>
      </w:r>
      <w:r>
        <w:rPr>
          <w:rFonts w:hint="eastAsia" w:cs="Calibri"/>
          <w:color w:val="auto"/>
          <w:lang w:eastAsia="zh-CN"/>
        </w:rPr>
        <w:t>评标</w:t>
      </w:r>
      <w:r>
        <w:rPr>
          <w:rFonts w:cs="Calibri"/>
          <w:color w:val="auto"/>
        </w:rPr>
        <w:t>原则：综合评分法</w:t>
      </w:r>
      <w:r>
        <w:rPr>
          <w:rFonts w:hint="eastAsia" w:cs="Calibri"/>
          <w:color w:val="auto"/>
        </w:rPr>
        <w:t>。</w:t>
      </w:r>
    </w:p>
    <w:p>
      <w:pPr>
        <w:snapToGrid w:val="0"/>
        <w:spacing w:line="300" w:lineRule="auto"/>
        <w:ind w:firstLine="420" w:firstLineChars="200"/>
        <w:rPr>
          <w:rFonts w:cs="Calibri"/>
          <w:color w:val="auto"/>
        </w:rPr>
      </w:pPr>
      <w:r>
        <w:rPr>
          <w:rFonts w:cs="Calibri"/>
          <w:color w:val="auto"/>
        </w:rPr>
        <w:t xml:space="preserve">5.6.3 </w:t>
      </w:r>
      <w:r>
        <w:rPr>
          <w:rFonts w:hint="eastAsia" w:cs="Calibri"/>
          <w:color w:val="auto"/>
          <w:lang w:eastAsia="zh-CN"/>
        </w:rPr>
        <w:t>评标</w:t>
      </w:r>
      <w:r>
        <w:rPr>
          <w:rFonts w:cs="Calibri"/>
          <w:color w:val="auto"/>
        </w:rPr>
        <w:t>办法：详见第四章。</w:t>
      </w:r>
    </w:p>
    <w:p>
      <w:pPr>
        <w:pStyle w:val="7"/>
        <w:ind w:firstLine="422"/>
        <w:rPr>
          <w:rFonts w:ascii="Calibri" w:hAnsi="Calibri" w:cs="Calibri"/>
          <w:color w:val="auto"/>
        </w:rPr>
      </w:pPr>
      <w:r>
        <w:rPr>
          <w:rFonts w:ascii="Calibri" w:hAnsi="Calibri" w:cs="Calibri"/>
          <w:color w:val="auto"/>
        </w:rPr>
        <w:t>5.7 重新招标</w:t>
      </w:r>
    </w:p>
    <w:p>
      <w:pPr>
        <w:snapToGrid w:val="0"/>
        <w:spacing w:line="300" w:lineRule="auto"/>
        <w:ind w:firstLine="420" w:firstLineChars="200"/>
        <w:rPr>
          <w:rFonts w:cs="Calibri"/>
          <w:color w:val="auto"/>
        </w:rPr>
      </w:pPr>
      <w:r>
        <w:rPr>
          <w:rFonts w:cs="Calibri"/>
          <w:color w:val="auto"/>
        </w:rPr>
        <w:t>有下列情形之一的，招标人将重新招标：</w:t>
      </w:r>
    </w:p>
    <w:p>
      <w:pPr>
        <w:snapToGrid w:val="0"/>
        <w:spacing w:line="300" w:lineRule="auto"/>
        <w:ind w:firstLine="420" w:firstLineChars="200"/>
        <w:rPr>
          <w:rFonts w:cs="Calibri"/>
          <w:color w:val="auto"/>
        </w:rPr>
      </w:pPr>
      <w:r>
        <w:rPr>
          <w:rFonts w:cs="Calibri"/>
          <w:color w:val="auto"/>
        </w:rPr>
        <w:t>（1）投标截止时间止，投标人少于应选定的银行数量的；</w:t>
      </w:r>
    </w:p>
    <w:p>
      <w:pPr>
        <w:snapToGrid w:val="0"/>
        <w:spacing w:line="300" w:lineRule="auto"/>
        <w:ind w:firstLine="420" w:firstLineChars="200"/>
        <w:rPr>
          <w:rFonts w:cs="Calibri"/>
          <w:color w:val="auto"/>
        </w:rPr>
      </w:pPr>
      <w:r>
        <w:rPr>
          <w:rFonts w:cs="Calibri"/>
          <w:color w:val="auto"/>
        </w:rPr>
        <w:t>（2）经</w:t>
      </w:r>
      <w:r>
        <w:rPr>
          <w:rFonts w:hint="eastAsia" w:cs="Calibri"/>
          <w:color w:val="auto"/>
          <w:lang w:eastAsia="zh-CN"/>
        </w:rPr>
        <w:t>评标</w:t>
      </w:r>
      <w:r>
        <w:rPr>
          <w:rFonts w:cs="Calibri"/>
          <w:color w:val="auto"/>
        </w:rPr>
        <w:t>委员会评审后否决所有投标的。</w:t>
      </w:r>
    </w:p>
    <w:p>
      <w:pPr>
        <w:pStyle w:val="7"/>
        <w:ind w:firstLine="422"/>
        <w:rPr>
          <w:rFonts w:ascii="Calibri" w:hAnsi="Calibri" w:cs="Calibri"/>
          <w:color w:val="auto"/>
        </w:rPr>
      </w:pPr>
      <w:r>
        <w:rPr>
          <w:rFonts w:ascii="Calibri" w:hAnsi="Calibri" w:cs="Calibri"/>
          <w:color w:val="auto"/>
        </w:rPr>
        <w:t>5.8 确定招标结果</w:t>
      </w:r>
    </w:p>
    <w:p>
      <w:pPr>
        <w:snapToGrid w:val="0"/>
        <w:spacing w:line="300" w:lineRule="auto"/>
        <w:ind w:firstLine="420" w:firstLineChars="200"/>
        <w:rPr>
          <w:rFonts w:cs="Calibri"/>
          <w:color w:val="auto"/>
        </w:rPr>
      </w:pPr>
      <w:r>
        <w:rPr>
          <w:rFonts w:hint="eastAsia" w:cs="Calibri"/>
          <w:color w:val="auto"/>
          <w:lang w:eastAsia="zh-CN"/>
        </w:rPr>
        <w:t>评标</w:t>
      </w:r>
      <w:r>
        <w:rPr>
          <w:rFonts w:cs="Calibri"/>
          <w:color w:val="auto"/>
        </w:rPr>
        <w:t>结束后，根据</w:t>
      </w:r>
      <w:r>
        <w:rPr>
          <w:rFonts w:hint="eastAsia" w:cs="Calibri"/>
          <w:color w:val="auto"/>
          <w:lang w:eastAsia="zh-CN"/>
        </w:rPr>
        <w:t>评标</w:t>
      </w:r>
      <w:r>
        <w:rPr>
          <w:rFonts w:cs="Calibri"/>
          <w:color w:val="auto"/>
        </w:rPr>
        <w:t>委员会推荐，公款竞争性存放招标结果经招标单位</w:t>
      </w:r>
      <w:r>
        <w:rPr>
          <w:rFonts w:hint="eastAsia" w:cs="Calibri"/>
          <w:color w:val="auto"/>
        </w:rPr>
        <w:t>确认</w:t>
      </w:r>
      <w:r>
        <w:rPr>
          <w:rFonts w:cs="Calibri"/>
          <w:color w:val="auto"/>
        </w:rPr>
        <w:t>后生效。</w:t>
      </w:r>
    </w:p>
    <w:p>
      <w:pPr>
        <w:pStyle w:val="7"/>
        <w:ind w:firstLine="422"/>
        <w:rPr>
          <w:rFonts w:ascii="Calibri" w:hAnsi="Calibri" w:cs="Calibri"/>
          <w:color w:val="auto"/>
        </w:rPr>
      </w:pPr>
      <w:r>
        <w:rPr>
          <w:rFonts w:ascii="Calibri" w:hAnsi="Calibri" w:cs="Calibri"/>
          <w:color w:val="auto"/>
        </w:rPr>
        <w:t>5.9 结果公告</w:t>
      </w:r>
    </w:p>
    <w:p>
      <w:pPr>
        <w:snapToGrid w:val="0"/>
        <w:spacing w:line="300" w:lineRule="auto"/>
        <w:ind w:firstLine="420" w:firstLineChars="200"/>
        <w:rPr>
          <w:rFonts w:cs="Calibri"/>
          <w:color w:val="auto"/>
        </w:rPr>
      </w:pPr>
      <w:r>
        <w:rPr>
          <w:rFonts w:cs="Calibri"/>
          <w:color w:val="auto"/>
        </w:rPr>
        <w:t>招标结果生效后，招标单位应向中标银行发出中标通知书，同时将招标结果通知所有竞标银行，并在</w:t>
      </w:r>
      <w:r>
        <w:rPr>
          <w:rFonts w:hint="eastAsia" w:cs="Calibri"/>
          <w:color w:val="auto"/>
        </w:rPr>
        <w:t>“</w:t>
      </w:r>
      <w:r>
        <w:rPr>
          <w:rFonts w:cs="Calibri"/>
          <w:color w:val="auto"/>
        </w:rPr>
        <w:t>浙江政府采购网</w:t>
      </w:r>
      <w:r>
        <w:rPr>
          <w:rFonts w:hint="eastAsia" w:cs="Calibri"/>
          <w:color w:val="auto"/>
        </w:rPr>
        <w:t>”</w:t>
      </w:r>
      <w:r>
        <w:rPr>
          <w:rFonts w:cs="Calibri"/>
          <w:color w:val="auto"/>
        </w:rPr>
        <w:t>和省级主管部门门户网站上对中标银行、存款期限、中标利率、综合得分排名情况、中标金额或中标资金分配方案等中标信息进行公告。</w:t>
      </w:r>
    </w:p>
    <w:p>
      <w:pPr>
        <w:pStyle w:val="7"/>
        <w:ind w:firstLine="422"/>
        <w:rPr>
          <w:rFonts w:ascii="Calibri" w:hAnsi="Calibri" w:cs="Calibri"/>
          <w:color w:val="auto"/>
        </w:rPr>
      </w:pPr>
      <w:r>
        <w:rPr>
          <w:rFonts w:ascii="Calibri" w:hAnsi="Calibri" w:cs="Calibri"/>
          <w:color w:val="auto"/>
        </w:rPr>
        <w:t>5.1</w:t>
      </w:r>
      <w:r>
        <w:rPr>
          <w:rFonts w:hint="eastAsia" w:ascii="Calibri" w:hAnsi="Calibri" w:cs="Calibri"/>
          <w:color w:val="auto"/>
        </w:rPr>
        <w:t>0</w:t>
      </w:r>
      <w:r>
        <w:rPr>
          <w:rFonts w:ascii="Calibri" w:hAnsi="Calibri" w:cs="Calibri"/>
          <w:color w:val="auto"/>
        </w:rPr>
        <w:t xml:space="preserve"> 签订合同</w:t>
      </w:r>
    </w:p>
    <w:p>
      <w:pPr>
        <w:snapToGrid w:val="0"/>
        <w:spacing w:line="300" w:lineRule="auto"/>
        <w:ind w:firstLine="420" w:firstLineChars="200"/>
        <w:rPr>
          <w:rFonts w:cs="Calibri"/>
          <w:color w:val="auto"/>
        </w:rPr>
      </w:pPr>
      <w:r>
        <w:rPr>
          <w:rFonts w:cs="Calibri"/>
          <w:color w:val="auto"/>
        </w:rPr>
        <w:t>5.10.1 中标人应在接到中标通知书后按中标通知书规定的时间、地点与招标人签订规范的定期存款协议，全面、清晰界定双方权利义务关系。协议内容应包括中标人提供的具体服务事项、违约责任的处理、双方在确保账户资金安全中的职责、协议变更和终止条件等。</w:t>
      </w:r>
    </w:p>
    <w:p>
      <w:pPr>
        <w:snapToGrid w:val="0"/>
        <w:spacing w:line="300" w:lineRule="auto"/>
        <w:ind w:firstLine="420" w:firstLineChars="200"/>
        <w:rPr>
          <w:rFonts w:cs="Calibri"/>
          <w:color w:val="auto"/>
        </w:rPr>
      </w:pPr>
      <w:r>
        <w:rPr>
          <w:rFonts w:cs="Calibri"/>
          <w:color w:val="auto"/>
        </w:rPr>
        <w:t>5.10.2 招标文件及补充文件、中标人的投标文件、</w:t>
      </w:r>
      <w:r>
        <w:rPr>
          <w:rFonts w:hint="eastAsia" w:cs="Calibri"/>
          <w:color w:val="auto"/>
          <w:lang w:eastAsia="zh-CN"/>
        </w:rPr>
        <w:t>评标</w:t>
      </w:r>
      <w:r>
        <w:rPr>
          <w:rFonts w:cs="Calibri"/>
          <w:color w:val="auto"/>
        </w:rPr>
        <w:t>过程中有关澄清文件和中标通知书均作为合同附件。</w:t>
      </w:r>
    </w:p>
    <w:p>
      <w:pPr>
        <w:snapToGrid w:val="0"/>
        <w:spacing w:line="300" w:lineRule="auto"/>
        <w:ind w:firstLine="420" w:firstLineChars="200"/>
        <w:rPr>
          <w:rFonts w:cs="Calibri"/>
          <w:color w:val="auto"/>
        </w:rPr>
      </w:pPr>
      <w:r>
        <w:rPr>
          <w:rFonts w:cs="Calibri"/>
          <w:color w:val="auto"/>
        </w:rPr>
        <w:t>5.10.3中标人拒绝与招标人签订合同的，招标人可以按照评审报告推荐的中标候选人名单排序，确定下一候选人为中标人，也可以重新开展招标活动。</w:t>
      </w:r>
    </w:p>
    <w:p>
      <w:pPr>
        <w:snapToGrid w:val="0"/>
        <w:spacing w:line="300" w:lineRule="auto"/>
        <w:ind w:firstLine="420" w:firstLineChars="200"/>
        <w:rPr>
          <w:rFonts w:cs="Calibri"/>
          <w:color w:val="auto"/>
        </w:rPr>
      </w:pPr>
      <w:r>
        <w:rPr>
          <w:rFonts w:cs="Calibri"/>
          <w:color w:val="auto"/>
        </w:rPr>
        <w:t>5.10.4 拒签合同的责任</w:t>
      </w:r>
    </w:p>
    <w:p>
      <w:pPr>
        <w:snapToGrid w:val="0"/>
        <w:spacing w:line="300" w:lineRule="auto"/>
        <w:ind w:firstLine="420" w:firstLineChars="200"/>
        <w:rPr>
          <w:rFonts w:cs="Calibri"/>
          <w:color w:val="auto"/>
        </w:rPr>
      </w:pPr>
      <w:r>
        <w:rPr>
          <w:rFonts w:cs="Calibri"/>
          <w:color w:val="auto"/>
        </w:rPr>
        <w:t>中标人接到中标通知书后，在规定时间内借故否认已经承诺的条件而拒签合同者，以投标违约处理，并赔偿招标人由此造成的直接经济损失。</w:t>
      </w:r>
    </w:p>
    <w:p>
      <w:pPr>
        <w:pStyle w:val="7"/>
        <w:ind w:firstLine="422"/>
        <w:rPr>
          <w:rFonts w:ascii="Calibri" w:hAnsi="Calibri" w:cs="Calibri"/>
          <w:color w:val="auto"/>
        </w:rPr>
      </w:pPr>
      <w:r>
        <w:rPr>
          <w:rFonts w:ascii="Calibri" w:hAnsi="Calibri" w:cs="Calibri"/>
          <w:color w:val="auto"/>
        </w:rPr>
        <w:t>5.1</w:t>
      </w:r>
      <w:r>
        <w:rPr>
          <w:rFonts w:hint="eastAsia" w:ascii="Calibri" w:hAnsi="Calibri" w:cs="Calibri"/>
          <w:color w:val="auto"/>
        </w:rPr>
        <w:t>1</w:t>
      </w:r>
      <w:r>
        <w:rPr>
          <w:rFonts w:ascii="Calibri" w:hAnsi="Calibri" w:cs="Calibri"/>
          <w:color w:val="auto"/>
        </w:rPr>
        <w:t xml:space="preserve"> 招标代理服务费</w:t>
      </w:r>
    </w:p>
    <w:p>
      <w:pPr>
        <w:snapToGrid w:val="0"/>
        <w:spacing w:line="300" w:lineRule="auto"/>
        <w:ind w:firstLine="420" w:firstLineChars="200"/>
        <w:rPr>
          <w:rFonts w:cs="Calibri"/>
          <w:color w:val="auto"/>
        </w:rPr>
      </w:pPr>
      <w:r>
        <w:rPr>
          <w:rFonts w:cs="Calibri"/>
          <w:color w:val="auto"/>
        </w:rPr>
        <w:t>本次招标代理服务费按</w:t>
      </w:r>
      <w:r>
        <w:rPr>
          <w:rFonts w:hint="eastAsia" w:cs="Calibri"/>
          <w:color w:val="auto"/>
        </w:rPr>
        <w:t>“</w:t>
      </w:r>
      <w:r>
        <w:rPr>
          <w:rFonts w:cs="Calibri"/>
          <w:color w:val="auto"/>
        </w:rPr>
        <w:t>投标人须知前附表</w:t>
      </w:r>
      <w:r>
        <w:rPr>
          <w:rFonts w:hint="eastAsia" w:cs="Calibri"/>
          <w:color w:val="auto"/>
        </w:rPr>
        <w:t>”</w:t>
      </w:r>
      <w:r>
        <w:rPr>
          <w:rFonts w:cs="Calibri"/>
          <w:color w:val="auto"/>
        </w:rPr>
        <w:t>规定收取。</w:t>
      </w:r>
    </w:p>
    <w:p>
      <w:pPr>
        <w:snapToGrid w:val="0"/>
        <w:spacing w:line="300" w:lineRule="auto"/>
        <w:ind w:firstLine="420" w:firstLineChars="200"/>
        <w:rPr>
          <w:rFonts w:cs="Calibri"/>
          <w:color w:val="auto"/>
        </w:rPr>
      </w:pPr>
      <w:r>
        <w:rPr>
          <w:rFonts w:cs="Calibri"/>
          <w:color w:val="auto"/>
        </w:rPr>
        <w:t>中标人不按招标文件规定交纳招标代理服务费，将取消其中标资格。中标人应向招标代理机构交纳招标文件规定的招标代理服务费作为赔偿。</w:t>
      </w:r>
    </w:p>
    <w:p>
      <w:pPr>
        <w:pStyle w:val="6"/>
        <w:ind w:firstLine="422"/>
        <w:rPr>
          <w:color w:val="auto"/>
        </w:rPr>
      </w:pPr>
      <w:r>
        <w:rPr>
          <w:color w:val="auto"/>
        </w:rPr>
        <w:t>六、其他</w:t>
      </w:r>
    </w:p>
    <w:p>
      <w:pPr>
        <w:snapToGrid w:val="0"/>
        <w:spacing w:line="300" w:lineRule="auto"/>
        <w:ind w:firstLine="420" w:firstLineChars="200"/>
        <w:rPr>
          <w:rFonts w:cs="Calibri"/>
          <w:color w:val="auto"/>
        </w:rPr>
      </w:pPr>
      <w:r>
        <w:rPr>
          <w:rFonts w:cs="Calibri"/>
          <w:color w:val="auto"/>
        </w:rPr>
        <w:t>6.1招标过程中出现以下情形，导致电子交易平台无法正常运行，或者无法保证电子交易的公平、公正和安全时，招标组织机构将中止电子交易活动：</w:t>
      </w:r>
    </w:p>
    <w:p>
      <w:pPr>
        <w:snapToGrid w:val="0"/>
        <w:spacing w:line="300" w:lineRule="auto"/>
        <w:ind w:firstLine="420" w:firstLineChars="200"/>
        <w:rPr>
          <w:rFonts w:cs="Calibri"/>
          <w:color w:val="auto"/>
        </w:rPr>
      </w:pPr>
      <w:r>
        <w:rPr>
          <w:rFonts w:cs="Calibri"/>
          <w:color w:val="auto"/>
        </w:rPr>
        <w:t>（一）电子交易平台发生故障而无法登录访问的；</w:t>
      </w:r>
    </w:p>
    <w:p>
      <w:pPr>
        <w:snapToGrid w:val="0"/>
        <w:spacing w:line="300" w:lineRule="auto"/>
        <w:ind w:firstLine="420" w:firstLineChars="200"/>
        <w:rPr>
          <w:rFonts w:cs="Calibri"/>
          <w:color w:val="auto"/>
        </w:rPr>
      </w:pPr>
      <w:r>
        <w:rPr>
          <w:rFonts w:cs="Calibri"/>
          <w:color w:val="auto"/>
        </w:rPr>
        <w:t>（二）电子交易平台应用或数据库出现错误，不能进行正常操作的；</w:t>
      </w:r>
    </w:p>
    <w:p>
      <w:pPr>
        <w:snapToGrid w:val="0"/>
        <w:spacing w:line="300" w:lineRule="auto"/>
        <w:ind w:firstLine="420" w:firstLineChars="200"/>
        <w:rPr>
          <w:rFonts w:cs="Calibri"/>
          <w:color w:val="auto"/>
        </w:rPr>
      </w:pPr>
      <w:r>
        <w:rPr>
          <w:rFonts w:cs="Calibri"/>
          <w:color w:val="auto"/>
        </w:rPr>
        <w:t>（三）电子交易平台发现严重安全漏洞，有潜在泄密危险的；</w:t>
      </w:r>
    </w:p>
    <w:p>
      <w:pPr>
        <w:snapToGrid w:val="0"/>
        <w:spacing w:line="300" w:lineRule="auto"/>
        <w:ind w:firstLine="420" w:firstLineChars="200"/>
        <w:rPr>
          <w:rFonts w:cs="Calibri"/>
          <w:color w:val="auto"/>
        </w:rPr>
      </w:pPr>
      <w:r>
        <w:rPr>
          <w:rFonts w:cs="Calibri"/>
          <w:color w:val="auto"/>
        </w:rPr>
        <w:t>（四）病毒发作导致不能进行正常操作的；</w:t>
      </w:r>
    </w:p>
    <w:p>
      <w:pPr>
        <w:snapToGrid w:val="0"/>
        <w:spacing w:line="300" w:lineRule="auto"/>
        <w:ind w:firstLine="420" w:firstLineChars="200"/>
        <w:rPr>
          <w:rFonts w:cs="Calibri"/>
          <w:color w:val="auto"/>
        </w:rPr>
      </w:pPr>
      <w:r>
        <w:rPr>
          <w:rFonts w:cs="Calibri"/>
          <w:color w:val="auto"/>
        </w:rPr>
        <w:t>（五）其他无法保证电子交易的公平、公正和安全的情况。</w:t>
      </w:r>
    </w:p>
    <w:p>
      <w:pPr>
        <w:snapToGrid w:val="0"/>
        <w:spacing w:line="300" w:lineRule="auto"/>
        <w:ind w:firstLine="420" w:firstLineChars="200"/>
        <w:rPr>
          <w:rFonts w:cs="Calibri"/>
          <w:color w:val="auto"/>
        </w:rPr>
      </w:pPr>
      <w:r>
        <w:rPr>
          <w:rFonts w:cs="Calibri"/>
          <w:color w:val="auto"/>
        </w:rPr>
        <w:t>出现前款规定情形，不影响招标公平、公正性的，招标组织机构将待上述情形消除后继续组织电子交易活动，也可以决定某些环节以纸质形式进行；影响或可能影响招标公平、公正性的，将重新招标。</w:t>
      </w:r>
    </w:p>
    <w:p>
      <w:pPr>
        <w:pStyle w:val="5"/>
        <w:rPr>
          <w:rFonts w:cs="Calibri"/>
          <w:color w:val="auto"/>
        </w:rPr>
      </w:pPr>
      <w:r>
        <w:rPr>
          <w:rFonts w:ascii="Arial" w:hAnsi="Arial" w:cs="Arial"/>
          <w:color w:val="auto"/>
          <w:szCs w:val="21"/>
        </w:rPr>
        <w:br w:type="page"/>
      </w:r>
      <w:bookmarkStart w:id="42" w:name="_Toc294012141"/>
      <w:bookmarkStart w:id="43" w:name="_Toc298767927"/>
      <w:bookmarkStart w:id="44" w:name="_Toc26475"/>
      <w:bookmarkStart w:id="45" w:name="_Toc1164"/>
      <w:r>
        <w:rPr>
          <w:rFonts w:cs="Calibri"/>
          <w:color w:val="auto"/>
        </w:rPr>
        <w:t xml:space="preserve">第三章  </w:t>
      </w:r>
      <w:bookmarkEnd w:id="42"/>
      <w:bookmarkEnd w:id="43"/>
      <w:r>
        <w:rPr>
          <w:rFonts w:cs="Calibri"/>
          <w:color w:val="auto"/>
        </w:rPr>
        <w:t>招标内容及需求</w:t>
      </w:r>
      <w:bookmarkEnd w:id="44"/>
      <w:bookmarkEnd w:id="45"/>
    </w:p>
    <w:p>
      <w:pPr>
        <w:keepNext/>
        <w:keepLines/>
        <w:widowControl w:val="0"/>
        <w:adjustRightInd w:val="0"/>
        <w:snapToGrid w:val="0"/>
        <w:spacing w:line="300" w:lineRule="auto"/>
        <w:ind w:firstLine="422" w:firstLineChars="200"/>
        <w:jc w:val="both"/>
        <w:outlineLvl w:val="1"/>
        <w:rPr>
          <w:rFonts w:ascii="Calibri" w:hAnsi="Calibri" w:eastAsia="宋体" w:cs="Calibri"/>
          <w:b/>
          <w:bCs/>
          <w:color w:val="auto"/>
          <w:kern w:val="2"/>
          <w:sz w:val="21"/>
          <w:szCs w:val="32"/>
          <w:lang w:val="en-US" w:eastAsia="zh-CN" w:bidi="ar-SA"/>
        </w:rPr>
      </w:pPr>
      <w:bookmarkStart w:id="46" w:name="_Toc4684"/>
      <w:r>
        <w:rPr>
          <w:rFonts w:ascii="Calibri" w:hAnsi="Calibri" w:eastAsia="宋体" w:cs="Calibri"/>
          <w:b/>
          <w:bCs/>
          <w:color w:val="auto"/>
          <w:kern w:val="2"/>
          <w:sz w:val="21"/>
          <w:szCs w:val="32"/>
          <w:lang w:val="en-US" w:eastAsia="zh-CN" w:bidi="ar-SA"/>
        </w:rPr>
        <w:t>▲一、招标项目内容</w:t>
      </w:r>
      <w:bookmarkEnd w:id="46"/>
    </w:p>
    <w:p>
      <w:pPr>
        <w:snapToGrid w:val="0"/>
        <w:spacing w:line="300" w:lineRule="auto"/>
        <w:ind w:firstLine="420" w:firstLineChars="200"/>
        <w:rPr>
          <w:rFonts w:eastAsia="宋体" w:cs="Calibri"/>
          <w:color w:val="auto"/>
          <w:szCs w:val="21"/>
        </w:rPr>
      </w:pPr>
      <w:r>
        <w:rPr>
          <w:rFonts w:hint="eastAsia" w:eastAsia="宋体" w:cs="Calibri"/>
          <w:color w:val="auto"/>
          <w:szCs w:val="21"/>
        </w:rPr>
        <w:t>（一）</w:t>
      </w:r>
      <w:r>
        <w:rPr>
          <w:rFonts w:eastAsia="宋体" w:cs="Calibri"/>
          <w:color w:val="auto"/>
          <w:szCs w:val="21"/>
        </w:rPr>
        <w:t>公款总额度：</w:t>
      </w:r>
    </w:p>
    <w:p>
      <w:pPr>
        <w:snapToGrid w:val="0"/>
        <w:spacing w:line="300" w:lineRule="auto"/>
        <w:ind w:firstLine="420" w:firstLineChars="200"/>
        <w:rPr>
          <w:rFonts w:eastAsia="宋体" w:cs="Calibri"/>
          <w:snapToGrid w:val="0"/>
          <w:color w:val="auto"/>
          <w:kern w:val="0"/>
        </w:rPr>
      </w:pPr>
      <w:r>
        <w:rPr>
          <w:rFonts w:hint="eastAsia" w:eastAsia="宋体" w:cs="Calibri"/>
          <w:snapToGrid w:val="0"/>
          <w:color w:val="auto"/>
          <w:kern w:val="0"/>
        </w:rPr>
        <w:t>定期存款本次规模确定为8500万元，其中浙江省水利科技推广服务中心8300万、浙江省水利学会200万。全部为单位自有资金。</w:t>
      </w:r>
    </w:p>
    <w:p>
      <w:pPr>
        <w:snapToGrid w:val="0"/>
        <w:spacing w:line="300" w:lineRule="auto"/>
        <w:ind w:firstLine="420" w:firstLineChars="200"/>
        <w:rPr>
          <w:rFonts w:eastAsia="宋体" w:cs="Calibri"/>
          <w:snapToGrid w:val="0"/>
          <w:color w:val="auto"/>
          <w:kern w:val="0"/>
        </w:rPr>
      </w:pPr>
      <w:r>
        <w:rPr>
          <w:rFonts w:hint="eastAsia" w:eastAsia="宋体" w:cs="Calibri"/>
          <w:snapToGrid w:val="0"/>
          <w:color w:val="auto"/>
          <w:kern w:val="0"/>
        </w:rPr>
        <w:t>（三）存放期限：本次定期存款期限全部设定为1年</w:t>
      </w:r>
      <w:r>
        <w:rPr>
          <w:rFonts w:eastAsia="宋体" w:cs="Calibri"/>
          <w:snapToGrid w:val="0"/>
          <w:color w:val="auto"/>
          <w:kern w:val="0"/>
        </w:rPr>
        <w:t>。</w:t>
      </w:r>
    </w:p>
    <w:p>
      <w:pPr>
        <w:snapToGrid w:val="0"/>
        <w:spacing w:line="300" w:lineRule="auto"/>
        <w:ind w:firstLine="420" w:firstLineChars="200"/>
        <w:rPr>
          <w:rFonts w:eastAsia="宋体" w:cs="Calibri"/>
          <w:snapToGrid w:val="0"/>
          <w:color w:val="auto"/>
          <w:kern w:val="0"/>
        </w:rPr>
      </w:pPr>
      <w:r>
        <w:rPr>
          <w:rFonts w:hint="eastAsia" w:eastAsia="宋体" w:cs="Calibri"/>
          <w:snapToGrid w:val="0"/>
          <w:color w:val="auto"/>
          <w:kern w:val="0"/>
        </w:rPr>
        <w:t>（四）存放银行数量及服务期限：本次招标确定</w:t>
      </w:r>
      <w:r>
        <w:rPr>
          <w:rFonts w:hint="eastAsia" w:eastAsia="宋体" w:cs="Calibri"/>
          <w:snapToGrid w:val="0"/>
          <w:color w:val="auto"/>
          <w:kern w:val="0"/>
          <w:lang w:val="en-US" w:eastAsia="zh-CN"/>
        </w:rPr>
        <w:t>4</w:t>
      </w:r>
      <w:r>
        <w:rPr>
          <w:rFonts w:hint="eastAsia" w:eastAsia="宋体" w:cs="Calibri"/>
          <w:snapToGrid w:val="0"/>
          <w:color w:val="auto"/>
          <w:kern w:val="0"/>
        </w:rPr>
        <w:t>家存放银行，招标有效期</w:t>
      </w:r>
      <w:r>
        <w:rPr>
          <w:rFonts w:hint="eastAsia" w:cs="Calibri"/>
          <w:snapToGrid w:val="0"/>
          <w:color w:val="auto"/>
          <w:kern w:val="0"/>
          <w:lang w:eastAsia="zh-CN"/>
        </w:rPr>
        <w:t>（</w:t>
      </w:r>
      <w:r>
        <w:rPr>
          <w:rFonts w:hint="eastAsia" w:cs="Calibri"/>
          <w:snapToGrid w:val="0"/>
          <w:color w:val="auto"/>
          <w:kern w:val="0"/>
          <w:lang w:val="en-US" w:eastAsia="zh-CN"/>
        </w:rPr>
        <w:t>中标银行服务期</w:t>
      </w:r>
      <w:r>
        <w:rPr>
          <w:rFonts w:hint="eastAsia" w:cs="Calibri"/>
          <w:snapToGrid w:val="0"/>
          <w:color w:val="auto"/>
          <w:kern w:val="0"/>
          <w:lang w:eastAsia="zh-CN"/>
        </w:rPr>
        <w:t>）</w:t>
      </w:r>
      <w:r>
        <w:rPr>
          <w:rFonts w:hint="eastAsia" w:eastAsia="宋体" w:cs="Calibri"/>
          <w:snapToGrid w:val="0"/>
          <w:color w:val="auto"/>
          <w:kern w:val="0"/>
        </w:rPr>
        <w:t>为2年。招标有效期内，定期存款到期前由公款竞争性存放审核和监督小组（以下简称审监小组）及时进行评估，报请领导班子集体研究决定是否续存原中标银行，利率需符合国家政策要求，且续存定期存款利率不得低于省级行政事业单位在“浙江政府采购网”上公布的同类银行（系指利率上浮上限一致）最近（系指距离单位集体决策日）同期限中标利率。</w:t>
      </w:r>
    </w:p>
    <w:p>
      <w:pPr>
        <w:snapToGrid w:val="0"/>
        <w:spacing w:line="300" w:lineRule="auto"/>
        <w:ind w:firstLine="420" w:firstLineChars="200"/>
        <w:rPr>
          <w:rFonts w:hint="eastAsia" w:eastAsia="宋体" w:cs="Calibri"/>
          <w:snapToGrid w:val="0"/>
          <w:color w:val="auto"/>
          <w:kern w:val="0"/>
        </w:rPr>
      </w:pPr>
      <w:r>
        <w:rPr>
          <w:rFonts w:hint="eastAsia" w:eastAsia="宋体" w:cs="Calibri"/>
          <w:snapToGrid w:val="0"/>
          <w:color w:val="auto"/>
          <w:kern w:val="0"/>
        </w:rPr>
        <w:t>（五）资金分配及增减变动方案：按综合评分排名浙江省水利科技推广服务中心额度在四家中标银行间均衡存放，浙江省水利学会存放额度存入综合评分排名第一中标银行。存放时可分若干存单在中标银行存放。中标协议履行期内如遇中心定期存款增减变动，按上述原则在四家中标银行之间平均分配办理。省水利学会对应其中标银行办理。</w:t>
      </w:r>
    </w:p>
    <w:p>
      <w:pPr>
        <w:snapToGrid w:val="0"/>
        <w:spacing w:line="300" w:lineRule="auto"/>
        <w:ind w:firstLine="420" w:firstLineChars="200"/>
        <w:rPr>
          <w:rFonts w:eastAsia="宋体" w:cs="Calibri"/>
          <w:snapToGrid w:val="0"/>
          <w:color w:val="auto"/>
          <w:kern w:val="0"/>
        </w:rPr>
      </w:pPr>
      <w:r>
        <w:rPr>
          <w:rFonts w:hint="eastAsia" w:eastAsia="宋体" w:cs="Calibri"/>
          <w:snapToGrid w:val="0"/>
          <w:color w:val="auto"/>
          <w:kern w:val="0"/>
        </w:rPr>
        <w:t>中标协议履行期内如遇定期存款增量变动，按上述原则在四家中标银行之间平均分配办理。</w:t>
      </w:r>
    </w:p>
    <w:p>
      <w:pPr>
        <w:snapToGrid w:val="0"/>
        <w:spacing w:line="300" w:lineRule="auto"/>
        <w:ind w:firstLine="420" w:firstLineChars="200"/>
        <w:rPr>
          <w:rFonts w:eastAsia="宋体" w:cs="Calibri"/>
          <w:snapToGrid w:val="0"/>
          <w:color w:val="auto"/>
          <w:kern w:val="0"/>
        </w:rPr>
      </w:pPr>
      <w:r>
        <w:rPr>
          <w:rFonts w:hint="eastAsia" w:eastAsia="宋体" w:cs="Calibri"/>
          <w:snapToGrid w:val="0"/>
          <w:color w:val="auto"/>
          <w:kern w:val="0"/>
        </w:rPr>
        <w:t>（六）</w:t>
      </w:r>
      <w:r>
        <w:rPr>
          <w:rFonts w:eastAsia="宋体" w:cs="Calibri"/>
          <w:snapToGrid w:val="0"/>
          <w:color w:val="auto"/>
          <w:kern w:val="0"/>
        </w:rPr>
        <w:t>每个投标银行应在投标文件指定同城的1家分支机构作为本项目的服务机构，投标人应考虑就近服务原则，在投标文件中就近指定接受存款的服务机构</w:t>
      </w:r>
      <w:r>
        <w:rPr>
          <w:rFonts w:hint="eastAsia" w:eastAsia="宋体" w:cs="Calibri"/>
          <w:snapToGrid w:val="0"/>
          <w:color w:val="auto"/>
          <w:kern w:val="0"/>
        </w:rPr>
        <w:t>。</w:t>
      </w:r>
    </w:p>
    <w:p>
      <w:pPr>
        <w:keepNext/>
        <w:keepLines/>
        <w:widowControl w:val="0"/>
        <w:adjustRightInd w:val="0"/>
        <w:snapToGrid w:val="0"/>
        <w:spacing w:line="300" w:lineRule="auto"/>
        <w:ind w:firstLine="420" w:firstLineChars="200"/>
        <w:jc w:val="both"/>
        <w:outlineLvl w:val="1"/>
        <w:rPr>
          <w:rFonts w:ascii="Arial" w:hAnsi="Arial" w:eastAsia="宋体" w:cs="Times New Roman"/>
          <w:b w:val="0"/>
          <w:bCs w:val="0"/>
          <w:color w:val="auto"/>
          <w:kern w:val="2"/>
          <w:sz w:val="21"/>
          <w:szCs w:val="32"/>
          <w:lang w:val="en-US" w:eastAsia="zh-CN" w:bidi="ar-SA"/>
        </w:rPr>
      </w:pPr>
      <w:bookmarkStart w:id="47" w:name="_Toc4557"/>
      <w:r>
        <w:rPr>
          <w:rFonts w:ascii="Arial" w:hAnsi="Arial" w:eastAsia="宋体" w:cs="Times New Roman"/>
          <w:b w:val="0"/>
          <w:bCs w:val="0"/>
          <w:color w:val="auto"/>
          <w:kern w:val="2"/>
          <w:sz w:val="21"/>
          <w:szCs w:val="32"/>
          <w:lang w:val="en-US" w:eastAsia="zh-CN" w:bidi="ar-SA"/>
        </w:rPr>
        <w:t>▲二、服务要求（包括但不限于）</w:t>
      </w:r>
      <w:bookmarkEnd w:id="47"/>
    </w:p>
    <w:p>
      <w:pPr>
        <w:autoSpaceDE w:val="0"/>
        <w:autoSpaceDN w:val="0"/>
        <w:adjustRightInd w:val="0"/>
        <w:snapToGrid w:val="0"/>
        <w:spacing w:line="300" w:lineRule="auto"/>
        <w:ind w:firstLine="420" w:firstLineChars="200"/>
        <w:textAlignment w:val="bottom"/>
        <w:rPr>
          <w:rFonts w:eastAsia="宋体" w:cs="Calibri"/>
          <w:color w:val="auto"/>
        </w:rPr>
      </w:pPr>
      <w:bookmarkStart w:id="48" w:name="_Toc12241"/>
      <w:r>
        <w:rPr>
          <w:rFonts w:eastAsia="宋体" w:cs="Calibri"/>
          <w:color w:val="auto"/>
        </w:rPr>
        <w:t>包含</w:t>
      </w:r>
      <w:r>
        <w:rPr>
          <w:rFonts w:hint="eastAsia" w:eastAsia="宋体" w:cs="Calibri"/>
          <w:color w:val="auto"/>
        </w:rPr>
        <w:t>招标有效期内</w:t>
      </w:r>
      <w:r>
        <w:rPr>
          <w:rFonts w:eastAsia="宋体" w:cs="Calibri"/>
          <w:color w:val="auto"/>
        </w:rPr>
        <w:t>招标人提出的一切有关公款存放的服务。</w:t>
      </w:r>
    </w:p>
    <w:p>
      <w:pPr>
        <w:autoSpaceDE w:val="0"/>
        <w:autoSpaceDN w:val="0"/>
        <w:adjustRightInd w:val="0"/>
        <w:snapToGrid w:val="0"/>
        <w:spacing w:line="300" w:lineRule="auto"/>
        <w:ind w:firstLine="420" w:firstLineChars="200"/>
        <w:textAlignment w:val="bottom"/>
        <w:rPr>
          <w:rFonts w:eastAsia="宋体" w:cs="Calibri"/>
          <w:color w:val="auto"/>
        </w:rPr>
      </w:pPr>
      <w:r>
        <w:rPr>
          <w:rFonts w:eastAsia="宋体" w:cs="Calibri"/>
          <w:color w:val="auto"/>
        </w:rPr>
        <w:t>（1）每月初3个工作日向招标人提供定期存款情况明细表；</w:t>
      </w:r>
    </w:p>
    <w:p>
      <w:pPr>
        <w:autoSpaceDE w:val="0"/>
        <w:autoSpaceDN w:val="0"/>
        <w:adjustRightInd w:val="0"/>
        <w:snapToGrid w:val="0"/>
        <w:spacing w:line="300" w:lineRule="auto"/>
        <w:ind w:firstLine="420" w:firstLineChars="200"/>
        <w:textAlignment w:val="bottom"/>
        <w:rPr>
          <w:rFonts w:eastAsia="宋体" w:cs="Calibri"/>
          <w:color w:val="auto"/>
        </w:rPr>
      </w:pPr>
      <w:r>
        <w:rPr>
          <w:rFonts w:eastAsia="宋体" w:cs="Calibri"/>
          <w:color w:val="auto"/>
        </w:rPr>
        <w:t>（2）协助办理本项目的相关手续等；</w:t>
      </w:r>
    </w:p>
    <w:p>
      <w:pPr>
        <w:autoSpaceDE w:val="0"/>
        <w:autoSpaceDN w:val="0"/>
        <w:adjustRightInd w:val="0"/>
        <w:snapToGrid w:val="0"/>
        <w:spacing w:line="300" w:lineRule="auto"/>
        <w:ind w:firstLine="420" w:firstLineChars="200"/>
        <w:textAlignment w:val="bottom"/>
        <w:rPr>
          <w:rFonts w:eastAsia="宋体" w:cs="Calibri"/>
          <w:color w:val="auto"/>
        </w:rPr>
      </w:pPr>
      <w:r>
        <w:rPr>
          <w:rFonts w:eastAsia="宋体" w:cs="Calibri"/>
          <w:color w:val="auto"/>
        </w:rPr>
        <w:t>（3）及时告知银行出现的重大安全事项；</w:t>
      </w:r>
    </w:p>
    <w:p>
      <w:pPr>
        <w:autoSpaceDE w:val="0"/>
        <w:autoSpaceDN w:val="0"/>
        <w:adjustRightInd w:val="0"/>
        <w:snapToGrid w:val="0"/>
        <w:spacing w:line="300" w:lineRule="auto"/>
        <w:ind w:firstLine="420" w:firstLineChars="200"/>
        <w:textAlignment w:val="bottom"/>
        <w:rPr>
          <w:rFonts w:eastAsia="宋体" w:cs="Calibri"/>
          <w:color w:val="auto"/>
        </w:rPr>
      </w:pPr>
      <w:r>
        <w:rPr>
          <w:rFonts w:eastAsia="宋体" w:cs="Calibri"/>
          <w:color w:val="auto"/>
        </w:rPr>
        <w:t>（4）银行故障或招标人工作遇到疑问时，投标人应该能够30分钟内及时响应招标人疑问或要求，并在2小时内提出解决方案，24小时内解决问题。</w:t>
      </w:r>
    </w:p>
    <w:p>
      <w:pPr>
        <w:autoSpaceDE w:val="0"/>
        <w:autoSpaceDN w:val="0"/>
        <w:adjustRightInd w:val="0"/>
        <w:snapToGrid w:val="0"/>
        <w:spacing w:line="300" w:lineRule="auto"/>
        <w:ind w:firstLine="420" w:firstLineChars="200"/>
        <w:textAlignment w:val="bottom"/>
        <w:rPr>
          <w:rFonts w:eastAsia="宋体" w:cs="Calibri"/>
          <w:color w:val="auto"/>
        </w:rPr>
      </w:pPr>
      <w:r>
        <w:rPr>
          <w:rFonts w:eastAsia="宋体" w:cs="Calibri"/>
          <w:color w:val="auto"/>
        </w:rPr>
        <w:t>（5）</w:t>
      </w:r>
      <w:r>
        <w:rPr>
          <w:rFonts w:eastAsia="宋体" w:cs="Calibri"/>
          <w:color w:val="auto"/>
          <w:szCs w:val="21"/>
        </w:rPr>
        <w:t>由于本项目公款存放金额较大，重大项目资金进出频繁，</w:t>
      </w:r>
      <w:r>
        <w:rPr>
          <w:rFonts w:eastAsia="宋体" w:cs="Calibri"/>
          <w:color w:val="auto"/>
        </w:rPr>
        <w:t>须满足</w:t>
      </w:r>
      <w:r>
        <w:rPr>
          <w:rFonts w:hint="eastAsia" w:eastAsia="宋体" w:cs="Calibri"/>
          <w:color w:val="auto"/>
          <w:lang w:eastAsia="zh-CN"/>
        </w:rPr>
        <w:t>浙江省水利科技推广服务中心</w:t>
      </w:r>
      <w:r>
        <w:rPr>
          <w:rFonts w:hint="eastAsia" w:eastAsia="宋体" w:cs="Calibri"/>
          <w:color w:val="auto"/>
        </w:rPr>
        <w:t>及直属企业</w:t>
      </w:r>
      <w:r>
        <w:rPr>
          <w:rFonts w:eastAsia="宋体" w:cs="Calibri"/>
          <w:color w:val="auto"/>
        </w:rPr>
        <w:t>根据流动性需求的提前支取（不限支取额度）需求，提前支取通知时间为支取前24小时内。遇到存款人需要提前支取存款的情况，应在核对相应的材料后开通绿色通道处理，不得拖延。</w:t>
      </w:r>
    </w:p>
    <w:p>
      <w:pPr>
        <w:autoSpaceDE w:val="0"/>
        <w:autoSpaceDN w:val="0"/>
        <w:adjustRightInd w:val="0"/>
        <w:snapToGrid w:val="0"/>
        <w:spacing w:line="300" w:lineRule="auto"/>
        <w:ind w:firstLine="420" w:firstLineChars="200"/>
        <w:textAlignment w:val="bottom"/>
        <w:rPr>
          <w:rFonts w:eastAsia="宋体" w:cs="Calibri"/>
          <w:color w:val="auto"/>
        </w:rPr>
      </w:pPr>
      <w:r>
        <w:rPr>
          <w:rFonts w:eastAsia="宋体" w:cs="Calibri"/>
          <w:color w:val="auto"/>
        </w:rPr>
        <w:t>（6）做到上门服务，专人负责办理，依法为招标人的信息保密。</w:t>
      </w:r>
    </w:p>
    <w:p>
      <w:pPr>
        <w:autoSpaceDE w:val="0"/>
        <w:autoSpaceDN w:val="0"/>
        <w:adjustRightInd w:val="0"/>
        <w:snapToGrid w:val="0"/>
        <w:spacing w:line="300" w:lineRule="auto"/>
        <w:ind w:firstLine="420" w:firstLineChars="200"/>
        <w:textAlignment w:val="bottom"/>
        <w:rPr>
          <w:rFonts w:eastAsia="宋体" w:cs="Calibri"/>
          <w:color w:val="auto"/>
        </w:rPr>
      </w:pPr>
      <w:r>
        <w:rPr>
          <w:rFonts w:eastAsia="宋体" w:cs="Calibri"/>
          <w:color w:val="auto"/>
        </w:rPr>
        <w:t>（7）免收存款人账户各项业务手续费。</w:t>
      </w:r>
    </w:p>
    <w:p>
      <w:pPr>
        <w:autoSpaceDE w:val="0"/>
        <w:autoSpaceDN w:val="0"/>
        <w:adjustRightInd w:val="0"/>
        <w:snapToGrid w:val="0"/>
        <w:spacing w:line="300" w:lineRule="auto"/>
        <w:ind w:firstLine="420" w:firstLineChars="200"/>
        <w:textAlignment w:val="bottom"/>
        <w:rPr>
          <w:rFonts w:eastAsia="宋体" w:cs="Calibri"/>
          <w:color w:val="auto"/>
        </w:rPr>
      </w:pPr>
      <w:r>
        <w:rPr>
          <w:rFonts w:eastAsia="宋体" w:cs="Calibri"/>
          <w:color w:val="auto"/>
        </w:rPr>
        <w:t>（8）存款到期后及时将本息打入存款人账户，不得以任何理由拒绝办理或部分办理。</w:t>
      </w:r>
    </w:p>
    <w:p>
      <w:pPr>
        <w:autoSpaceDE w:val="0"/>
        <w:autoSpaceDN w:val="0"/>
        <w:adjustRightInd w:val="0"/>
        <w:snapToGrid w:val="0"/>
        <w:spacing w:line="300" w:lineRule="auto"/>
        <w:ind w:firstLine="420" w:firstLineChars="200"/>
        <w:textAlignment w:val="bottom"/>
        <w:rPr>
          <w:rFonts w:eastAsia="宋体" w:cs="Calibri"/>
          <w:color w:val="auto"/>
        </w:rPr>
      </w:pPr>
      <w:r>
        <w:rPr>
          <w:rFonts w:eastAsia="宋体" w:cs="Calibri"/>
          <w:color w:val="auto"/>
        </w:rPr>
        <w:t>（9）投标文件中承诺的基点值在整个合同执行期内固定不变，基准利率以中国人民银行公告的利率为准</w:t>
      </w:r>
      <w:r>
        <w:rPr>
          <w:rFonts w:hint="eastAsia" w:eastAsia="宋体" w:cs="Calibri"/>
          <w:color w:val="auto"/>
        </w:rPr>
        <w:t>。</w:t>
      </w:r>
    </w:p>
    <w:p>
      <w:pPr>
        <w:autoSpaceDE w:val="0"/>
        <w:autoSpaceDN w:val="0"/>
        <w:adjustRightInd w:val="0"/>
        <w:snapToGrid w:val="0"/>
        <w:spacing w:line="300" w:lineRule="auto"/>
        <w:ind w:firstLine="420" w:firstLineChars="200"/>
        <w:textAlignment w:val="bottom"/>
        <w:rPr>
          <w:rFonts w:eastAsia="宋体" w:cs="Calibri"/>
          <w:color w:val="auto"/>
        </w:rPr>
      </w:pPr>
      <w:r>
        <w:rPr>
          <w:rFonts w:eastAsia="宋体" w:cs="Calibri"/>
          <w:color w:val="auto"/>
        </w:rPr>
        <w:t>（10）投标文件指定机构接受存款并履行相关合同义务，不转移至其他网点。</w:t>
      </w:r>
    </w:p>
    <w:p>
      <w:pPr>
        <w:autoSpaceDE w:val="0"/>
        <w:autoSpaceDN w:val="0"/>
        <w:adjustRightInd w:val="0"/>
        <w:snapToGrid w:val="0"/>
        <w:spacing w:line="300" w:lineRule="auto"/>
        <w:ind w:firstLine="420" w:firstLineChars="200"/>
        <w:textAlignment w:val="bottom"/>
        <w:rPr>
          <w:rFonts w:eastAsia="宋体" w:cs="Calibri"/>
          <w:color w:val="auto"/>
        </w:rPr>
      </w:pPr>
      <w:r>
        <w:rPr>
          <w:rFonts w:eastAsia="宋体" w:cs="Calibri"/>
          <w:color w:val="auto"/>
        </w:rPr>
        <w:t>（11）</w:t>
      </w:r>
      <w:r>
        <w:rPr>
          <w:rFonts w:hint="eastAsia" w:eastAsia="宋体" w:cs="Calibri"/>
          <w:color w:val="auto"/>
        </w:rPr>
        <w:t>招标有效期</w:t>
      </w:r>
      <w:r>
        <w:rPr>
          <w:rFonts w:eastAsia="宋体" w:cs="Calibri"/>
          <w:color w:val="auto"/>
        </w:rPr>
        <w:t>内，新增</w:t>
      </w:r>
      <w:r>
        <w:rPr>
          <w:rFonts w:hint="eastAsia" w:eastAsia="宋体" w:cs="Calibri"/>
          <w:color w:val="auto"/>
        </w:rPr>
        <w:t>间歇性资金的定期存款期限与利率按照合同约定的定期存款期限与利率执行。</w:t>
      </w:r>
    </w:p>
    <w:p>
      <w:pPr>
        <w:autoSpaceDE w:val="0"/>
        <w:autoSpaceDN w:val="0"/>
        <w:adjustRightInd w:val="0"/>
        <w:snapToGrid w:val="0"/>
        <w:spacing w:line="300" w:lineRule="auto"/>
        <w:ind w:firstLine="420" w:firstLineChars="200"/>
        <w:textAlignment w:val="bottom"/>
        <w:rPr>
          <w:rFonts w:eastAsia="宋体" w:cs="Calibri"/>
          <w:color w:val="auto"/>
        </w:rPr>
      </w:pPr>
      <w:r>
        <w:rPr>
          <w:rFonts w:eastAsia="宋体" w:cs="Calibri"/>
          <w:color w:val="auto"/>
        </w:rPr>
        <w:t>说明：投标人在投标文件中对以上服务要求进行响应承诺。</w:t>
      </w:r>
    </w:p>
    <w:p>
      <w:pPr>
        <w:keepNext/>
        <w:keepLines/>
        <w:widowControl w:val="0"/>
        <w:adjustRightInd w:val="0"/>
        <w:snapToGrid w:val="0"/>
        <w:spacing w:line="300" w:lineRule="auto"/>
        <w:ind w:firstLine="422" w:firstLineChars="200"/>
        <w:jc w:val="both"/>
        <w:outlineLvl w:val="1"/>
        <w:rPr>
          <w:rFonts w:ascii="Calibri" w:hAnsi="Calibri" w:eastAsia="宋体" w:cs="Calibri"/>
          <w:b/>
          <w:bCs/>
          <w:color w:val="auto"/>
          <w:kern w:val="2"/>
          <w:sz w:val="21"/>
          <w:szCs w:val="32"/>
          <w:lang w:val="en-US" w:eastAsia="zh-CN" w:bidi="ar-SA"/>
        </w:rPr>
      </w:pPr>
      <w:r>
        <w:rPr>
          <w:rFonts w:ascii="Calibri" w:hAnsi="Calibri" w:eastAsia="宋体" w:cs="Calibri"/>
          <w:b/>
          <w:bCs/>
          <w:color w:val="auto"/>
          <w:kern w:val="2"/>
          <w:sz w:val="21"/>
          <w:szCs w:val="32"/>
          <w:lang w:val="en-US" w:eastAsia="zh-CN" w:bidi="ar-SA"/>
        </w:rPr>
        <w:t>三、合同双方</w:t>
      </w:r>
      <w:bookmarkEnd w:id="48"/>
    </w:p>
    <w:p>
      <w:pPr>
        <w:autoSpaceDE w:val="0"/>
        <w:autoSpaceDN w:val="0"/>
        <w:adjustRightInd w:val="0"/>
        <w:snapToGrid w:val="0"/>
        <w:spacing w:line="300" w:lineRule="auto"/>
        <w:ind w:firstLine="420" w:firstLineChars="200"/>
        <w:textAlignment w:val="bottom"/>
        <w:rPr>
          <w:rFonts w:eastAsia="宋体" w:cs="Calibri"/>
          <w:color w:val="auto"/>
          <w:szCs w:val="21"/>
        </w:rPr>
      </w:pPr>
      <w:r>
        <w:rPr>
          <w:rFonts w:ascii="Arial" w:hAnsi="Arial" w:eastAsia="宋体" w:cs="Arial"/>
          <w:color w:val="auto"/>
          <w:kern w:val="0"/>
          <w:szCs w:val="21"/>
        </w:rPr>
        <w:t>本项目合同甲方为</w:t>
      </w:r>
      <w:r>
        <w:rPr>
          <w:rFonts w:hint="eastAsia" w:ascii="Arial" w:hAnsi="Arial" w:eastAsia="宋体" w:cs="Arial"/>
          <w:color w:val="auto"/>
          <w:kern w:val="0"/>
          <w:szCs w:val="21"/>
          <w:lang w:eastAsia="zh-CN"/>
        </w:rPr>
        <w:t>浙江省水利科技推广服务中心、浙江省水利学会</w:t>
      </w:r>
      <w:r>
        <w:rPr>
          <w:rFonts w:ascii="Arial" w:hAnsi="Arial" w:eastAsia="宋体" w:cs="Arial"/>
          <w:color w:val="auto"/>
          <w:szCs w:val="21"/>
        </w:rPr>
        <w:t>，乙方为中标</w:t>
      </w:r>
      <w:r>
        <w:rPr>
          <w:rFonts w:hint="eastAsia" w:ascii="Arial" w:hAnsi="Arial" w:eastAsia="宋体" w:cs="Arial"/>
          <w:color w:val="auto"/>
          <w:szCs w:val="21"/>
        </w:rPr>
        <w:t>银行</w:t>
      </w:r>
      <w:r>
        <w:rPr>
          <w:rFonts w:ascii="Arial" w:hAnsi="Arial" w:eastAsia="宋体" w:cs="Arial"/>
          <w:color w:val="auto"/>
          <w:szCs w:val="21"/>
        </w:rPr>
        <w:t>，</w:t>
      </w:r>
      <w:r>
        <w:rPr>
          <w:rFonts w:hint="eastAsia" w:ascii="Arial" w:hAnsi="Arial" w:eastAsia="宋体" w:cs="Arial"/>
          <w:color w:val="auto"/>
          <w:szCs w:val="21"/>
        </w:rPr>
        <w:t>分别与合同甲方签订合同，</w:t>
      </w:r>
      <w:r>
        <w:rPr>
          <w:rFonts w:eastAsia="宋体" w:cs="Calibri"/>
          <w:bCs/>
          <w:color w:val="auto"/>
        </w:rPr>
        <w:t>中标银行在投标文件中指定的服务机构</w:t>
      </w:r>
      <w:r>
        <w:rPr>
          <w:rFonts w:hint="eastAsia" w:eastAsia="宋体" w:cs="Calibri"/>
          <w:bCs/>
          <w:color w:val="auto"/>
        </w:rPr>
        <w:t>向各存款人提供定期存单。</w:t>
      </w:r>
    </w:p>
    <w:p>
      <w:pPr>
        <w:autoSpaceDE w:val="0"/>
        <w:autoSpaceDN w:val="0"/>
        <w:adjustRightInd w:val="0"/>
        <w:snapToGrid w:val="0"/>
        <w:spacing w:line="300" w:lineRule="auto"/>
        <w:ind w:firstLine="420" w:firstLineChars="200"/>
        <w:textAlignment w:val="bottom"/>
        <w:rPr>
          <w:rFonts w:eastAsia="宋体" w:cs="Calibri"/>
          <w:color w:val="auto"/>
          <w:szCs w:val="21"/>
        </w:rPr>
      </w:pPr>
      <w:r>
        <w:rPr>
          <w:rFonts w:eastAsia="宋体" w:cs="Calibri"/>
          <w:color w:val="auto"/>
          <w:szCs w:val="21"/>
        </w:rPr>
        <w:t>不允许转包与分包。</w:t>
      </w:r>
    </w:p>
    <w:p>
      <w:pPr>
        <w:keepNext/>
        <w:keepLines/>
        <w:widowControl w:val="0"/>
        <w:adjustRightInd w:val="0"/>
        <w:snapToGrid w:val="0"/>
        <w:spacing w:line="300" w:lineRule="auto"/>
        <w:ind w:firstLine="422" w:firstLineChars="200"/>
        <w:jc w:val="both"/>
        <w:outlineLvl w:val="1"/>
        <w:rPr>
          <w:rFonts w:ascii="Arial" w:hAnsi="Arial" w:eastAsia="宋体" w:cs="Times New Roman"/>
          <w:b/>
          <w:bCs/>
          <w:color w:val="auto"/>
          <w:kern w:val="2"/>
          <w:sz w:val="21"/>
          <w:szCs w:val="32"/>
          <w:lang w:val="en-US" w:eastAsia="zh-CN" w:bidi="ar-SA"/>
        </w:rPr>
      </w:pPr>
      <w:bookmarkStart w:id="49" w:name="_Toc26972"/>
      <w:r>
        <w:rPr>
          <w:rFonts w:ascii="Arial" w:hAnsi="Arial" w:eastAsia="宋体" w:cs="Times New Roman"/>
          <w:b/>
          <w:bCs/>
          <w:color w:val="auto"/>
          <w:kern w:val="2"/>
          <w:sz w:val="21"/>
          <w:szCs w:val="32"/>
          <w:lang w:val="en-US" w:eastAsia="zh-CN" w:bidi="ar-SA"/>
        </w:rPr>
        <w:t>四、</w:t>
      </w:r>
      <w:bookmarkEnd w:id="49"/>
      <w:r>
        <w:rPr>
          <w:rFonts w:hint="eastAsia" w:ascii="Arial" w:hAnsi="Arial" w:eastAsia="宋体" w:cs="Times New Roman"/>
          <w:b/>
          <w:bCs/>
          <w:color w:val="auto"/>
          <w:kern w:val="2"/>
          <w:sz w:val="21"/>
          <w:szCs w:val="32"/>
          <w:lang w:val="en-US" w:eastAsia="zh-CN" w:bidi="ar-SA"/>
        </w:rPr>
        <w:t>续存</w:t>
      </w:r>
    </w:p>
    <w:p>
      <w:pPr>
        <w:autoSpaceDE w:val="0"/>
        <w:autoSpaceDN w:val="0"/>
        <w:adjustRightInd w:val="0"/>
        <w:snapToGrid w:val="0"/>
        <w:spacing w:line="300" w:lineRule="auto"/>
        <w:ind w:firstLine="420" w:firstLineChars="200"/>
        <w:textAlignment w:val="bottom"/>
        <w:rPr>
          <w:rFonts w:eastAsia="宋体" w:cs="Calibri"/>
          <w:bCs/>
          <w:color w:val="auto"/>
        </w:rPr>
      </w:pPr>
      <w:bookmarkStart w:id="50" w:name="_Toc1640"/>
      <w:r>
        <w:rPr>
          <w:rFonts w:eastAsia="宋体" w:cs="Calibri"/>
          <w:bCs/>
          <w:color w:val="auto"/>
        </w:rPr>
        <w:t>招标有效期内续存按《浙江省省级行政事业单位公款竞争性存放管理办法》（浙财预执〔2021〕7号）规定执行。</w:t>
      </w:r>
    </w:p>
    <w:p>
      <w:pPr>
        <w:keepNext/>
        <w:keepLines/>
        <w:widowControl w:val="0"/>
        <w:adjustRightInd w:val="0"/>
        <w:snapToGrid w:val="0"/>
        <w:spacing w:line="300" w:lineRule="auto"/>
        <w:ind w:firstLine="422" w:firstLineChars="200"/>
        <w:jc w:val="both"/>
        <w:outlineLvl w:val="1"/>
        <w:rPr>
          <w:rFonts w:ascii="Calibri" w:hAnsi="Calibri" w:eastAsia="宋体" w:cs="Calibri"/>
          <w:b/>
          <w:bCs/>
          <w:color w:val="auto"/>
          <w:kern w:val="2"/>
          <w:sz w:val="21"/>
          <w:szCs w:val="32"/>
          <w:lang w:val="en-US" w:eastAsia="zh-CN" w:bidi="ar-SA"/>
        </w:rPr>
      </w:pPr>
      <w:r>
        <w:rPr>
          <w:rFonts w:ascii="Calibri" w:hAnsi="Calibri" w:eastAsia="宋体" w:cs="Calibri"/>
          <w:b/>
          <w:bCs/>
          <w:color w:val="auto"/>
          <w:kern w:val="2"/>
          <w:sz w:val="21"/>
          <w:szCs w:val="32"/>
          <w:lang w:val="en-US" w:eastAsia="zh-CN" w:bidi="ar-SA"/>
        </w:rPr>
        <w:t>五、其他要求</w:t>
      </w:r>
      <w:bookmarkEnd w:id="50"/>
    </w:p>
    <w:p>
      <w:pPr>
        <w:autoSpaceDE w:val="0"/>
        <w:autoSpaceDN w:val="0"/>
        <w:adjustRightInd w:val="0"/>
        <w:snapToGrid w:val="0"/>
        <w:spacing w:line="300" w:lineRule="auto"/>
        <w:ind w:firstLine="420" w:firstLineChars="200"/>
        <w:textAlignment w:val="bottom"/>
        <w:rPr>
          <w:rFonts w:eastAsia="宋体" w:cs="Calibri"/>
          <w:bCs/>
          <w:color w:val="auto"/>
        </w:rPr>
      </w:pPr>
      <w:r>
        <w:rPr>
          <w:rFonts w:eastAsia="宋体" w:cs="Calibri"/>
          <w:bCs/>
          <w:color w:val="auto"/>
        </w:rPr>
        <w:t>1. 投标人在投标文件中提供提前支取定期存款的计息方案（包括提前支取部分和未提前支取部分的计息方案）。</w:t>
      </w:r>
    </w:p>
    <w:p>
      <w:pPr>
        <w:autoSpaceDE w:val="0"/>
        <w:autoSpaceDN w:val="0"/>
        <w:adjustRightInd w:val="0"/>
        <w:snapToGrid w:val="0"/>
        <w:spacing w:line="300" w:lineRule="auto"/>
        <w:ind w:firstLine="420" w:firstLineChars="200"/>
        <w:textAlignment w:val="bottom"/>
        <w:rPr>
          <w:rFonts w:eastAsia="宋体" w:cs="Calibri"/>
          <w:bCs/>
          <w:color w:val="auto"/>
        </w:rPr>
      </w:pPr>
      <w:r>
        <w:rPr>
          <w:rFonts w:eastAsia="宋体" w:cs="Calibri"/>
          <w:bCs/>
          <w:color w:val="auto"/>
        </w:rPr>
        <w:t>2. 投标人在投标文件中提供对招标人的服务举措。</w:t>
      </w:r>
    </w:p>
    <w:p>
      <w:pPr>
        <w:adjustRightInd w:val="0"/>
        <w:snapToGrid w:val="0"/>
        <w:spacing w:line="300" w:lineRule="auto"/>
        <w:ind w:firstLine="420" w:firstLineChars="200"/>
        <w:rPr>
          <w:rFonts w:eastAsia="宋体" w:cs="Calibri"/>
          <w:bCs/>
          <w:color w:val="auto"/>
        </w:rPr>
      </w:pPr>
      <w:r>
        <w:rPr>
          <w:rFonts w:eastAsia="宋体" w:cs="Calibri"/>
          <w:bCs/>
          <w:color w:val="auto"/>
        </w:rPr>
        <w:t>3. 定期存款存放银行出现以下情形之一的，省级行政事业单位应及时收回定期存款，并有权拒绝其在以后2年内参与本单位公款竞争性存放：</w:t>
      </w:r>
    </w:p>
    <w:p>
      <w:pPr>
        <w:adjustRightInd w:val="0"/>
        <w:snapToGrid w:val="0"/>
        <w:spacing w:line="300" w:lineRule="auto"/>
        <w:ind w:firstLine="420" w:firstLineChars="200"/>
        <w:rPr>
          <w:rFonts w:eastAsia="宋体" w:cs="Calibri"/>
          <w:bCs/>
          <w:color w:val="auto"/>
        </w:rPr>
      </w:pPr>
      <w:r>
        <w:rPr>
          <w:rFonts w:eastAsia="宋体" w:cs="Calibri"/>
          <w:bCs/>
          <w:color w:val="auto"/>
        </w:rPr>
        <w:t>（</w:t>
      </w:r>
      <w:r>
        <w:rPr>
          <w:rFonts w:hint="eastAsia" w:eastAsia="宋体" w:cs="Calibri"/>
          <w:bCs/>
          <w:color w:val="auto"/>
        </w:rPr>
        <w:t>1</w:t>
      </w:r>
      <w:r>
        <w:rPr>
          <w:rFonts w:eastAsia="宋体" w:cs="Calibri"/>
          <w:bCs/>
          <w:color w:val="auto"/>
        </w:rPr>
        <w:t>）出现资金安全事故、重大违法违规情况或财务状况恶化的；</w:t>
      </w:r>
    </w:p>
    <w:p>
      <w:pPr>
        <w:adjustRightInd w:val="0"/>
        <w:snapToGrid w:val="0"/>
        <w:spacing w:line="300" w:lineRule="auto"/>
        <w:ind w:firstLine="420" w:firstLineChars="200"/>
        <w:rPr>
          <w:rFonts w:eastAsia="宋体" w:cs="Calibri"/>
          <w:bCs/>
          <w:color w:val="auto"/>
        </w:rPr>
      </w:pPr>
      <w:r>
        <w:rPr>
          <w:rFonts w:eastAsia="宋体" w:cs="Calibri"/>
          <w:bCs/>
          <w:color w:val="auto"/>
        </w:rPr>
        <w:t>（</w:t>
      </w:r>
      <w:r>
        <w:rPr>
          <w:rFonts w:hint="eastAsia" w:eastAsia="宋体" w:cs="Calibri"/>
          <w:bCs/>
          <w:color w:val="auto"/>
        </w:rPr>
        <w:t>2</w:t>
      </w:r>
      <w:r>
        <w:rPr>
          <w:rFonts w:eastAsia="宋体" w:cs="Calibri"/>
          <w:bCs/>
          <w:color w:val="auto"/>
        </w:rPr>
        <w:t>）人民银行综合评价等级降低后低于本办法第十五条规定标准，监管部门认为存在较大运营风险的；</w:t>
      </w:r>
    </w:p>
    <w:p>
      <w:pPr>
        <w:adjustRightInd w:val="0"/>
        <w:snapToGrid w:val="0"/>
        <w:spacing w:line="300" w:lineRule="auto"/>
        <w:ind w:firstLine="420" w:firstLineChars="200"/>
        <w:rPr>
          <w:rFonts w:eastAsia="宋体" w:cs="Calibri"/>
          <w:bCs/>
          <w:color w:val="auto"/>
        </w:rPr>
      </w:pPr>
      <w:r>
        <w:rPr>
          <w:rFonts w:eastAsia="宋体" w:cs="Calibri"/>
          <w:bCs/>
          <w:color w:val="auto"/>
        </w:rPr>
        <w:t>（</w:t>
      </w:r>
      <w:r>
        <w:rPr>
          <w:rFonts w:hint="eastAsia" w:eastAsia="宋体" w:cs="Calibri"/>
          <w:bCs/>
          <w:color w:val="auto"/>
        </w:rPr>
        <w:t>3</w:t>
      </w:r>
      <w:r>
        <w:rPr>
          <w:rFonts w:eastAsia="宋体" w:cs="Calibri"/>
          <w:bCs/>
          <w:color w:val="auto"/>
        </w:rPr>
        <w:t>）进行不正当投标的；</w:t>
      </w:r>
    </w:p>
    <w:p>
      <w:pPr>
        <w:adjustRightInd w:val="0"/>
        <w:snapToGrid w:val="0"/>
        <w:spacing w:line="300" w:lineRule="auto"/>
        <w:ind w:firstLine="420" w:firstLineChars="200"/>
        <w:rPr>
          <w:rFonts w:eastAsia="宋体" w:cs="Calibri"/>
          <w:bCs/>
          <w:color w:val="auto"/>
        </w:rPr>
      </w:pPr>
      <w:r>
        <w:rPr>
          <w:rFonts w:eastAsia="宋体" w:cs="Calibri"/>
          <w:bCs/>
          <w:color w:val="auto"/>
        </w:rPr>
        <w:t>（</w:t>
      </w:r>
      <w:r>
        <w:rPr>
          <w:rFonts w:hint="eastAsia" w:eastAsia="宋体" w:cs="Calibri"/>
          <w:bCs/>
          <w:color w:val="auto"/>
        </w:rPr>
        <w:t>4</w:t>
      </w:r>
      <w:r>
        <w:rPr>
          <w:rFonts w:eastAsia="宋体" w:cs="Calibri"/>
          <w:bCs/>
          <w:color w:val="auto"/>
        </w:rPr>
        <w:t>）没有按照中标协议承诺履行相应的责任和义务的；</w:t>
      </w:r>
    </w:p>
    <w:p>
      <w:pPr>
        <w:adjustRightInd w:val="0"/>
        <w:snapToGrid w:val="0"/>
        <w:spacing w:line="300" w:lineRule="auto"/>
        <w:ind w:firstLine="420" w:firstLineChars="200"/>
        <w:rPr>
          <w:rFonts w:eastAsia="宋体" w:cs="Calibri"/>
          <w:bCs/>
          <w:color w:val="auto"/>
        </w:rPr>
      </w:pPr>
      <w:r>
        <w:rPr>
          <w:rFonts w:eastAsia="宋体" w:cs="Calibri"/>
          <w:bCs/>
          <w:color w:val="auto"/>
        </w:rPr>
        <w:t>（</w:t>
      </w:r>
      <w:r>
        <w:rPr>
          <w:rFonts w:hint="eastAsia" w:eastAsia="宋体" w:cs="Calibri"/>
          <w:bCs/>
          <w:color w:val="auto"/>
        </w:rPr>
        <w:t>5</w:t>
      </w:r>
      <w:r>
        <w:rPr>
          <w:rFonts w:eastAsia="宋体" w:cs="Calibri"/>
          <w:bCs/>
          <w:color w:val="auto"/>
        </w:rPr>
        <w:t>）不能按规定将到期存款本息足额缴入单位账户的；</w:t>
      </w:r>
    </w:p>
    <w:p>
      <w:pPr>
        <w:adjustRightInd w:val="0"/>
        <w:snapToGrid w:val="0"/>
        <w:spacing w:line="300" w:lineRule="auto"/>
        <w:ind w:firstLine="420" w:firstLineChars="200"/>
        <w:rPr>
          <w:rFonts w:eastAsia="宋体" w:cs="Calibri"/>
          <w:bCs/>
          <w:color w:val="auto"/>
        </w:rPr>
      </w:pPr>
      <w:r>
        <w:rPr>
          <w:rFonts w:eastAsia="宋体" w:cs="Calibri"/>
          <w:bCs/>
          <w:color w:val="auto"/>
        </w:rPr>
        <w:t>（</w:t>
      </w:r>
      <w:r>
        <w:rPr>
          <w:rFonts w:hint="eastAsia" w:eastAsia="宋体" w:cs="Calibri"/>
          <w:bCs/>
          <w:color w:val="auto"/>
        </w:rPr>
        <w:t>6</w:t>
      </w:r>
      <w:r>
        <w:rPr>
          <w:rFonts w:eastAsia="宋体" w:cs="Calibri"/>
          <w:bCs/>
          <w:color w:val="auto"/>
        </w:rPr>
        <w:t>）存在其他妨害资金安全行为的。</w:t>
      </w:r>
    </w:p>
    <w:p>
      <w:pPr>
        <w:keepNext/>
        <w:keepLines/>
        <w:widowControl w:val="0"/>
        <w:adjustRightInd w:val="0"/>
        <w:snapToGrid w:val="0"/>
        <w:spacing w:line="300" w:lineRule="auto"/>
        <w:ind w:firstLine="422" w:firstLineChars="200"/>
        <w:jc w:val="both"/>
        <w:outlineLvl w:val="1"/>
        <w:rPr>
          <w:rFonts w:ascii="Arial" w:hAnsi="Arial" w:eastAsia="宋体" w:cs="Times New Roman"/>
          <w:b/>
          <w:bCs/>
          <w:color w:val="auto"/>
          <w:kern w:val="2"/>
          <w:sz w:val="21"/>
          <w:szCs w:val="32"/>
          <w:lang w:val="en-US" w:eastAsia="zh-CN" w:bidi="ar-SA"/>
        </w:rPr>
      </w:pPr>
      <w:r>
        <w:rPr>
          <w:rFonts w:hint="eastAsia" w:ascii="Arial" w:hAnsi="Arial" w:eastAsia="宋体" w:cs="Times New Roman"/>
          <w:b/>
          <w:bCs/>
          <w:color w:val="auto"/>
          <w:kern w:val="2"/>
          <w:sz w:val="21"/>
          <w:szCs w:val="32"/>
          <w:lang w:val="en-US" w:eastAsia="zh-CN" w:bidi="ar-SA"/>
        </w:rPr>
        <w:t>六、报价要求</w:t>
      </w:r>
    </w:p>
    <w:p>
      <w:pPr>
        <w:autoSpaceDE w:val="0"/>
        <w:autoSpaceDN w:val="0"/>
        <w:adjustRightInd w:val="0"/>
        <w:snapToGrid w:val="0"/>
        <w:spacing w:line="300" w:lineRule="auto"/>
        <w:ind w:firstLine="422" w:firstLineChars="200"/>
        <w:textAlignment w:val="bottom"/>
        <w:rPr>
          <w:rFonts w:eastAsia="宋体" w:cs="Calibri"/>
          <w:b/>
          <w:bCs/>
          <w:color w:val="auto"/>
          <w:szCs w:val="21"/>
        </w:rPr>
      </w:pPr>
      <w:r>
        <w:rPr>
          <w:rFonts w:eastAsia="宋体" w:cs="Calibri"/>
          <w:b/>
          <w:bCs/>
          <w:color w:val="auto"/>
          <w:szCs w:val="21"/>
        </w:rPr>
        <w:t>本次投标报价为</w:t>
      </w:r>
      <w:r>
        <w:rPr>
          <w:rFonts w:hint="eastAsia" w:eastAsia="宋体" w:cs="Calibri"/>
          <w:b/>
          <w:bCs/>
          <w:color w:val="auto"/>
          <w:szCs w:val="21"/>
        </w:rPr>
        <w:t>一年定期</w:t>
      </w:r>
      <w:r>
        <w:rPr>
          <w:rFonts w:eastAsia="宋体" w:cs="Calibri"/>
          <w:b/>
          <w:bCs/>
          <w:color w:val="auto"/>
          <w:szCs w:val="21"/>
        </w:rPr>
        <w:t>存款年利率。以现行中国人民银行定期存款基准年利率为基数，填报</w:t>
      </w:r>
      <w:r>
        <w:rPr>
          <w:rFonts w:hint="eastAsia" w:eastAsia="宋体" w:cs="Calibri"/>
          <w:b/>
          <w:bCs/>
          <w:color w:val="auto"/>
          <w:szCs w:val="21"/>
        </w:rPr>
        <w:t>加基点</w:t>
      </w:r>
      <w:r>
        <w:rPr>
          <w:rFonts w:eastAsia="宋体" w:cs="Calibri"/>
          <w:b/>
          <w:bCs/>
          <w:color w:val="auto"/>
          <w:szCs w:val="21"/>
        </w:rPr>
        <w:t>，定期存款年利率为定期存款基准年利率</w:t>
      </w:r>
      <w:r>
        <w:rPr>
          <w:rFonts w:hint="eastAsia" w:eastAsia="宋体" w:cs="Calibri"/>
          <w:b/>
          <w:bCs/>
          <w:color w:val="auto"/>
          <w:szCs w:val="21"/>
        </w:rPr>
        <w:t>+基点</w:t>
      </w:r>
      <w:r>
        <w:rPr>
          <w:rFonts w:eastAsia="宋体" w:cs="Calibri"/>
          <w:b/>
          <w:bCs/>
          <w:color w:val="auto"/>
          <w:szCs w:val="21"/>
        </w:rPr>
        <w:t>。定期存款基准年利率以实际公款存入日中国人民银行公布基准年利率为准。</w:t>
      </w:r>
    </w:p>
    <w:p>
      <w:pPr>
        <w:snapToGrid w:val="0"/>
        <w:spacing w:line="300" w:lineRule="auto"/>
        <w:ind w:firstLine="422" w:firstLineChars="200"/>
        <w:rPr>
          <w:rFonts w:eastAsia="宋体" w:cs="Calibri"/>
          <w:b/>
          <w:bCs/>
          <w:color w:val="auto"/>
          <w:szCs w:val="21"/>
        </w:rPr>
      </w:pPr>
      <w:r>
        <w:rPr>
          <w:rFonts w:eastAsia="宋体" w:cs="Calibri"/>
          <w:b/>
          <w:bCs/>
          <w:color w:val="auto"/>
          <w:szCs w:val="21"/>
        </w:rPr>
        <w:t>投标人根据自身实力进行报价，所报价格不得违反中国人民银行现行相关利率政策或银行自律约定。</w:t>
      </w:r>
    </w:p>
    <w:p>
      <w:pPr>
        <w:snapToGrid w:val="0"/>
        <w:spacing w:line="300" w:lineRule="auto"/>
        <w:ind w:firstLine="422" w:firstLineChars="200"/>
        <w:rPr>
          <w:rFonts w:cs="Calibri"/>
          <w:b/>
          <w:bCs/>
          <w:color w:val="auto"/>
          <w:szCs w:val="21"/>
        </w:rPr>
      </w:pPr>
    </w:p>
    <w:p>
      <w:pPr>
        <w:rPr>
          <w:color w:val="auto"/>
        </w:rPr>
        <w:sectPr>
          <w:headerReference r:id="rId6" w:type="first"/>
          <w:footerReference r:id="rId8" w:type="first"/>
          <w:footerReference r:id="rId7" w:type="default"/>
          <w:pgSz w:w="11906" w:h="16838"/>
          <w:pgMar w:top="1417" w:right="1417" w:bottom="1417" w:left="1474" w:header="794" w:footer="850" w:gutter="0"/>
          <w:pgNumType w:start="1"/>
          <w:cols w:space="720" w:num="1"/>
          <w:titlePg/>
          <w:docGrid w:linePitch="312" w:charSpace="0"/>
        </w:sectPr>
      </w:pPr>
      <w:bookmarkStart w:id="51" w:name="_Toc1260"/>
    </w:p>
    <w:p>
      <w:pPr>
        <w:pStyle w:val="5"/>
        <w:bidi w:val="0"/>
        <w:rPr>
          <w:color w:val="auto"/>
        </w:rPr>
      </w:pPr>
      <w:bookmarkStart w:id="52" w:name="_Toc10939"/>
      <w:r>
        <w:rPr>
          <w:color w:val="auto"/>
        </w:rPr>
        <w:t xml:space="preserve">第四章  </w:t>
      </w:r>
      <w:r>
        <w:rPr>
          <w:rFonts w:hint="eastAsia"/>
          <w:color w:val="auto"/>
          <w:lang w:eastAsia="zh-CN"/>
        </w:rPr>
        <w:t>评标</w:t>
      </w:r>
      <w:r>
        <w:rPr>
          <w:color w:val="auto"/>
        </w:rPr>
        <w:t>办法</w:t>
      </w:r>
      <w:bookmarkEnd w:id="51"/>
      <w:bookmarkEnd w:id="52"/>
    </w:p>
    <w:p>
      <w:pPr>
        <w:pStyle w:val="6"/>
        <w:ind w:firstLine="422"/>
        <w:rPr>
          <w:rFonts w:ascii="Calibri" w:hAnsi="Calibri" w:cs="Calibri"/>
          <w:color w:val="auto"/>
        </w:rPr>
      </w:pPr>
      <w:bookmarkStart w:id="53" w:name="_Toc12373"/>
      <w:r>
        <w:rPr>
          <w:rFonts w:ascii="Calibri" w:hAnsi="Calibri" w:cs="Calibri"/>
          <w:color w:val="auto"/>
        </w:rPr>
        <w:t>一、总则</w:t>
      </w:r>
      <w:bookmarkEnd w:id="53"/>
    </w:p>
    <w:p>
      <w:pPr>
        <w:snapToGrid w:val="0"/>
        <w:spacing w:line="300" w:lineRule="auto"/>
        <w:ind w:firstLine="420" w:firstLineChars="200"/>
        <w:rPr>
          <w:rFonts w:cs="Calibri"/>
          <w:color w:val="auto"/>
        </w:rPr>
      </w:pPr>
      <w:r>
        <w:rPr>
          <w:rFonts w:hint="eastAsia" w:cs="Calibri"/>
          <w:color w:val="auto"/>
          <w:lang w:eastAsia="zh-CN"/>
        </w:rPr>
        <w:t>评标</w:t>
      </w:r>
      <w:r>
        <w:rPr>
          <w:rFonts w:cs="Calibri"/>
          <w:color w:val="auto"/>
        </w:rPr>
        <w:t>工作遵循公正、公平、科学、择优的原则，</w:t>
      </w:r>
      <w:r>
        <w:rPr>
          <w:rFonts w:hint="eastAsia" w:cs="Calibri"/>
          <w:color w:val="auto"/>
          <w:lang w:eastAsia="zh-CN"/>
        </w:rPr>
        <w:t>评标</w:t>
      </w:r>
      <w:r>
        <w:rPr>
          <w:rFonts w:cs="Calibri"/>
          <w:color w:val="auto"/>
        </w:rPr>
        <w:t>人员将本着认真、公正、诚实、廉洁的精神，进行</w:t>
      </w:r>
      <w:r>
        <w:rPr>
          <w:rFonts w:hint="eastAsia" w:cs="Calibri"/>
          <w:color w:val="auto"/>
          <w:lang w:eastAsia="zh-CN"/>
        </w:rPr>
        <w:t>评标</w:t>
      </w:r>
      <w:r>
        <w:rPr>
          <w:rFonts w:cs="Calibri"/>
          <w:color w:val="auto"/>
        </w:rPr>
        <w:t>工作，择优推荐中标候选人。在</w:t>
      </w:r>
      <w:r>
        <w:rPr>
          <w:rFonts w:hint="eastAsia" w:cs="Calibri"/>
          <w:color w:val="auto"/>
          <w:lang w:eastAsia="zh-CN"/>
        </w:rPr>
        <w:t>评标</w:t>
      </w:r>
      <w:r>
        <w:rPr>
          <w:rFonts w:cs="Calibri"/>
          <w:color w:val="auto"/>
        </w:rPr>
        <w:t>期间，</w:t>
      </w:r>
      <w:r>
        <w:rPr>
          <w:rFonts w:hint="eastAsia" w:cs="Calibri"/>
          <w:color w:val="auto"/>
          <w:lang w:eastAsia="zh-CN"/>
        </w:rPr>
        <w:t>评标</w:t>
      </w:r>
      <w:r>
        <w:rPr>
          <w:rFonts w:cs="Calibri"/>
          <w:color w:val="auto"/>
        </w:rPr>
        <w:t>委员会及相关工作人员必须严格遵守保密规定，不得泄露</w:t>
      </w:r>
      <w:r>
        <w:rPr>
          <w:rFonts w:hint="eastAsia" w:cs="Calibri"/>
          <w:color w:val="auto"/>
          <w:lang w:eastAsia="zh-CN"/>
        </w:rPr>
        <w:t>评标</w:t>
      </w:r>
      <w:r>
        <w:rPr>
          <w:rFonts w:cs="Calibri"/>
          <w:color w:val="auto"/>
        </w:rPr>
        <w:t>的有关情况。</w:t>
      </w:r>
    </w:p>
    <w:p>
      <w:pPr>
        <w:snapToGrid w:val="0"/>
        <w:spacing w:line="300" w:lineRule="auto"/>
        <w:ind w:firstLine="420" w:firstLineChars="200"/>
        <w:rPr>
          <w:rFonts w:cs="Calibri"/>
          <w:color w:val="auto"/>
        </w:rPr>
      </w:pPr>
      <w:r>
        <w:rPr>
          <w:rFonts w:cs="Calibri"/>
          <w:color w:val="auto"/>
        </w:rPr>
        <w:t>对落标人，</w:t>
      </w:r>
      <w:r>
        <w:rPr>
          <w:rFonts w:hint="eastAsia" w:cs="Calibri"/>
          <w:color w:val="auto"/>
          <w:lang w:eastAsia="zh-CN"/>
        </w:rPr>
        <w:t>评标</w:t>
      </w:r>
      <w:r>
        <w:rPr>
          <w:rFonts w:cs="Calibri"/>
          <w:color w:val="auto"/>
        </w:rPr>
        <w:t>委员会不作任何落标解释。</w:t>
      </w:r>
    </w:p>
    <w:p>
      <w:pPr>
        <w:pStyle w:val="6"/>
        <w:ind w:firstLine="422"/>
        <w:rPr>
          <w:rFonts w:ascii="Calibri" w:hAnsi="Calibri" w:cs="Calibri"/>
          <w:color w:val="auto"/>
        </w:rPr>
      </w:pPr>
      <w:bookmarkStart w:id="54" w:name="_Toc365"/>
      <w:r>
        <w:rPr>
          <w:rFonts w:ascii="Calibri" w:hAnsi="Calibri" w:cs="Calibri"/>
          <w:color w:val="auto"/>
        </w:rPr>
        <w:t>二、</w:t>
      </w:r>
      <w:r>
        <w:rPr>
          <w:rFonts w:hint="eastAsia" w:ascii="Calibri" w:hAnsi="Calibri" w:cs="Calibri"/>
          <w:color w:val="auto"/>
          <w:lang w:eastAsia="zh-CN"/>
        </w:rPr>
        <w:t>评标</w:t>
      </w:r>
      <w:r>
        <w:rPr>
          <w:rFonts w:ascii="Calibri" w:hAnsi="Calibri" w:cs="Calibri"/>
          <w:color w:val="auto"/>
        </w:rPr>
        <w:t>组织</w:t>
      </w:r>
      <w:bookmarkEnd w:id="54"/>
    </w:p>
    <w:p>
      <w:pPr>
        <w:snapToGrid w:val="0"/>
        <w:spacing w:line="300" w:lineRule="auto"/>
        <w:ind w:firstLine="420" w:firstLineChars="200"/>
        <w:rPr>
          <w:rFonts w:cs="Calibri"/>
          <w:color w:val="auto"/>
        </w:rPr>
      </w:pPr>
      <w:r>
        <w:rPr>
          <w:rFonts w:hint="eastAsia" w:cs="Calibri"/>
          <w:color w:val="auto"/>
        </w:rPr>
        <w:t>本项目评标委员会由5人组成，包含1名</w:t>
      </w:r>
      <w:r>
        <w:rPr>
          <w:rFonts w:hint="eastAsia" w:cs="Calibri"/>
          <w:color w:val="auto"/>
          <w:lang w:val="en-US" w:eastAsia="zh-CN"/>
        </w:rPr>
        <w:t>采购</w:t>
      </w:r>
      <w:r>
        <w:rPr>
          <w:rFonts w:hint="eastAsia" w:cs="Calibri"/>
          <w:color w:val="auto"/>
        </w:rPr>
        <w:t>单位内部成员和4名外部专家，</w:t>
      </w:r>
      <w:r>
        <w:rPr>
          <w:rFonts w:cs="Calibri"/>
          <w:color w:val="auto"/>
        </w:rPr>
        <w:t>外部专家4人从财政部门建立的省级单位公款竞争性存放评审专家库中随机抽取，单位内部成员</w:t>
      </w:r>
      <w:r>
        <w:rPr>
          <w:rFonts w:cs="Calibri"/>
          <w:color w:val="auto"/>
          <w:szCs w:val="21"/>
        </w:rPr>
        <w:t>1人由采购单位推荐</w:t>
      </w:r>
      <w:r>
        <w:rPr>
          <w:rFonts w:hint="eastAsia" w:cs="Calibri"/>
          <w:color w:val="auto"/>
          <w:szCs w:val="21"/>
        </w:rPr>
        <w:t>公款竞争性存放审监小组成员担任</w:t>
      </w:r>
      <w:r>
        <w:rPr>
          <w:rFonts w:hint="eastAsia" w:cs="Calibri"/>
          <w:color w:val="auto"/>
          <w:szCs w:val="21"/>
          <w:lang w:eastAsia="zh-CN"/>
        </w:rPr>
        <w:t>，</w:t>
      </w:r>
      <w:r>
        <w:rPr>
          <w:rFonts w:hint="eastAsia" w:cs="Calibri"/>
          <w:color w:val="auto"/>
          <w:szCs w:val="21"/>
          <w:lang w:val="en-US" w:eastAsia="zh-CN"/>
        </w:rPr>
        <w:t>采购单位</w:t>
      </w:r>
      <w:r>
        <w:rPr>
          <w:rFonts w:hint="eastAsia" w:cs="Calibri"/>
          <w:color w:val="auto"/>
          <w:szCs w:val="21"/>
          <w:lang w:eastAsia="zh-CN"/>
        </w:rPr>
        <w:t>党委拟派纪检人员参与评标现场监督</w:t>
      </w:r>
      <w:r>
        <w:rPr>
          <w:rFonts w:cs="Calibri"/>
          <w:color w:val="auto"/>
        </w:rPr>
        <w:t>。</w:t>
      </w:r>
      <w:r>
        <w:rPr>
          <w:rFonts w:hint="eastAsia" w:cs="Calibri"/>
          <w:color w:val="auto"/>
          <w:lang w:eastAsia="zh-CN"/>
        </w:rPr>
        <w:t>评标</w:t>
      </w:r>
      <w:r>
        <w:rPr>
          <w:rFonts w:cs="Calibri"/>
          <w:color w:val="auto"/>
        </w:rPr>
        <w:t>委员会负责审标、询标、评审等工作，并向招标人提出评审意见和</w:t>
      </w:r>
      <w:r>
        <w:rPr>
          <w:rFonts w:hint="eastAsia" w:cs="Calibri"/>
          <w:color w:val="auto"/>
          <w:lang w:eastAsia="zh-CN"/>
        </w:rPr>
        <w:t>评标</w:t>
      </w:r>
      <w:r>
        <w:rPr>
          <w:rFonts w:cs="Calibri"/>
          <w:color w:val="auto"/>
        </w:rPr>
        <w:t>报告。</w:t>
      </w:r>
    </w:p>
    <w:p>
      <w:pPr>
        <w:pStyle w:val="6"/>
        <w:ind w:firstLine="422"/>
        <w:rPr>
          <w:rFonts w:ascii="Calibri" w:hAnsi="Calibri" w:cs="Calibri"/>
          <w:color w:val="auto"/>
        </w:rPr>
      </w:pPr>
      <w:bookmarkStart w:id="55" w:name="_Toc31644"/>
      <w:r>
        <w:rPr>
          <w:rFonts w:ascii="Calibri" w:hAnsi="Calibri" w:cs="Calibri"/>
          <w:color w:val="auto"/>
        </w:rPr>
        <w:t>三、符合性审查</w:t>
      </w:r>
      <w:bookmarkEnd w:id="55"/>
    </w:p>
    <w:p>
      <w:pPr>
        <w:adjustRightInd w:val="0"/>
        <w:snapToGrid w:val="0"/>
        <w:spacing w:line="300" w:lineRule="auto"/>
        <w:ind w:firstLine="420" w:firstLineChars="200"/>
        <w:rPr>
          <w:rFonts w:cs="Calibri"/>
          <w:color w:val="auto"/>
        </w:rPr>
      </w:pPr>
      <w:r>
        <w:rPr>
          <w:rFonts w:cs="Calibri"/>
          <w:color w:val="auto"/>
        </w:rPr>
        <w:t>开标后，</w:t>
      </w:r>
      <w:r>
        <w:rPr>
          <w:rFonts w:hint="eastAsia" w:cs="Calibri"/>
          <w:color w:val="auto"/>
          <w:lang w:eastAsia="zh-CN"/>
        </w:rPr>
        <w:t>评标</w:t>
      </w:r>
      <w:r>
        <w:rPr>
          <w:rFonts w:cs="Calibri"/>
          <w:color w:val="auto"/>
        </w:rPr>
        <w:t>委员会首先对投标文件依据招标文件进行符合性审核，无效标规定见</w:t>
      </w:r>
      <w:r>
        <w:rPr>
          <w:rFonts w:hint="eastAsia" w:cs="Calibri"/>
          <w:color w:val="auto"/>
        </w:rPr>
        <w:t>“</w:t>
      </w:r>
      <w:r>
        <w:rPr>
          <w:rFonts w:cs="Calibri"/>
          <w:color w:val="auto"/>
        </w:rPr>
        <w:t>投标人须知</w:t>
      </w:r>
      <w:r>
        <w:rPr>
          <w:rFonts w:hint="eastAsia" w:cs="Calibri"/>
          <w:color w:val="auto"/>
        </w:rPr>
        <w:t>”</w:t>
      </w:r>
      <w:r>
        <w:rPr>
          <w:rFonts w:cs="Calibri"/>
          <w:color w:val="auto"/>
        </w:rPr>
        <w:t>。</w:t>
      </w:r>
    </w:p>
    <w:p>
      <w:pPr>
        <w:adjustRightInd w:val="0"/>
        <w:snapToGrid w:val="0"/>
        <w:spacing w:line="300" w:lineRule="auto"/>
        <w:ind w:firstLine="420" w:firstLineChars="200"/>
        <w:rPr>
          <w:rFonts w:cs="Calibri"/>
          <w:color w:val="auto"/>
        </w:rPr>
      </w:pPr>
      <w:r>
        <w:rPr>
          <w:rFonts w:cs="Calibri"/>
          <w:color w:val="auto"/>
        </w:rPr>
        <w:t>对投标人所提供的资</w:t>
      </w:r>
      <w:r>
        <w:rPr>
          <w:rFonts w:hint="eastAsia" w:cs="Calibri"/>
          <w:color w:val="auto"/>
          <w:lang w:val="en-US" w:eastAsia="zh-CN"/>
        </w:rPr>
        <w:t>格</w:t>
      </w:r>
      <w:r>
        <w:rPr>
          <w:rFonts w:cs="Calibri"/>
          <w:color w:val="auto"/>
        </w:rPr>
        <w:t>证明文件仅负审核的责任。即使投标人提交的资</w:t>
      </w:r>
      <w:r>
        <w:rPr>
          <w:rFonts w:hint="eastAsia" w:cs="Calibri"/>
          <w:color w:val="auto"/>
          <w:lang w:val="en-US" w:eastAsia="zh-CN"/>
        </w:rPr>
        <w:t>格</w:t>
      </w:r>
      <w:r>
        <w:rPr>
          <w:rFonts w:cs="Calibri"/>
          <w:color w:val="auto"/>
        </w:rPr>
        <w:t>证明文件通过了审核，在</w:t>
      </w:r>
      <w:r>
        <w:rPr>
          <w:rFonts w:hint="eastAsia" w:cs="Calibri"/>
          <w:color w:val="auto"/>
          <w:lang w:eastAsia="zh-CN"/>
        </w:rPr>
        <w:t>评标</w:t>
      </w:r>
      <w:r>
        <w:rPr>
          <w:rFonts w:cs="Calibri"/>
          <w:color w:val="auto"/>
        </w:rPr>
        <w:t>过程中乃至定标后，如发现投标人所提供的资</w:t>
      </w:r>
      <w:r>
        <w:rPr>
          <w:rFonts w:hint="eastAsia" w:cs="Calibri"/>
          <w:color w:val="auto"/>
          <w:lang w:val="en-US" w:eastAsia="zh-CN"/>
        </w:rPr>
        <w:t>格</w:t>
      </w:r>
      <w:r>
        <w:rPr>
          <w:rFonts w:cs="Calibri"/>
          <w:color w:val="auto"/>
        </w:rPr>
        <w:t>证明文件或其他内容不合法或不真实，招标人仍可取消中标资格并追究投标人的法律责任。</w:t>
      </w:r>
    </w:p>
    <w:p>
      <w:pPr>
        <w:pStyle w:val="6"/>
        <w:ind w:firstLine="422"/>
        <w:rPr>
          <w:rFonts w:ascii="Calibri" w:hAnsi="Calibri" w:cs="Calibri"/>
          <w:color w:val="auto"/>
        </w:rPr>
      </w:pPr>
      <w:r>
        <w:rPr>
          <w:rFonts w:ascii="Calibri" w:hAnsi="Calibri" w:cs="Calibri"/>
          <w:color w:val="auto"/>
          <w:szCs w:val="24"/>
        </w:rPr>
        <w:t>评标时如有效竞标银行数量少于</w:t>
      </w:r>
      <w:r>
        <w:rPr>
          <w:rFonts w:hint="eastAsia" w:ascii="Calibri" w:hAnsi="Calibri" w:cs="Calibri"/>
          <w:color w:val="auto"/>
          <w:szCs w:val="24"/>
          <w:lang w:val="en-US" w:eastAsia="zh-CN"/>
        </w:rPr>
        <w:t>3</w:t>
      </w:r>
      <w:r>
        <w:rPr>
          <w:rFonts w:ascii="Calibri" w:hAnsi="Calibri" w:cs="Calibri"/>
          <w:color w:val="auto"/>
          <w:szCs w:val="24"/>
        </w:rPr>
        <w:t>家（含</w:t>
      </w:r>
      <w:r>
        <w:rPr>
          <w:rFonts w:hint="eastAsia" w:ascii="Calibri" w:hAnsi="Calibri" w:cs="Calibri"/>
          <w:color w:val="auto"/>
          <w:szCs w:val="24"/>
          <w:lang w:val="en-US" w:eastAsia="zh-CN"/>
        </w:rPr>
        <w:t>3</w:t>
      </w:r>
      <w:r>
        <w:rPr>
          <w:rFonts w:ascii="Calibri" w:hAnsi="Calibri" w:cs="Calibri"/>
          <w:color w:val="auto"/>
          <w:szCs w:val="24"/>
        </w:rPr>
        <w:t>家），取消当期招标工作，延后重新组织公开招标。</w:t>
      </w:r>
      <w:bookmarkStart w:id="56" w:name="_Toc20058"/>
    </w:p>
    <w:p>
      <w:pPr>
        <w:pStyle w:val="6"/>
        <w:ind w:firstLine="422"/>
        <w:rPr>
          <w:rFonts w:ascii="Calibri" w:hAnsi="Calibri" w:cs="Calibri"/>
          <w:color w:val="auto"/>
        </w:rPr>
      </w:pPr>
      <w:r>
        <w:rPr>
          <w:rFonts w:ascii="Calibri" w:hAnsi="Calibri" w:cs="Calibri"/>
          <w:color w:val="auto"/>
        </w:rPr>
        <w:t>四、投标文件的澄清、说明或者补正</w:t>
      </w:r>
      <w:bookmarkEnd w:id="56"/>
    </w:p>
    <w:p>
      <w:pPr>
        <w:autoSpaceDE w:val="0"/>
        <w:autoSpaceDN w:val="0"/>
        <w:adjustRightInd w:val="0"/>
        <w:snapToGrid w:val="0"/>
        <w:spacing w:line="300" w:lineRule="auto"/>
        <w:ind w:firstLine="420" w:firstLineChars="200"/>
        <w:textAlignment w:val="bottom"/>
        <w:rPr>
          <w:rFonts w:cs="Calibri"/>
          <w:color w:val="auto"/>
        </w:rPr>
      </w:pPr>
      <w:r>
        <w:rPr>
          <w:rFonts w:cs="Calibri"/>
          <w:color w:val="auto"/>
        </w:rPr>
        <w:t>投标人根据</w:t>
      </w:r>
      <w:r>
        <w:rPr>
          <w:rFonts w:hint="eastAsia" w:cs="Calibri"/>
          <w:color w:val="auto"/>
          <w:lang w:eastAsia="zh-CN"/>
        </w:rPr>
        <w:t>评标</w:t>
      </w:r>
      <w:r>
        <w:rPr>
          <w:rFonts w:cs="Calibri"/>
          <w:color w:val="auto"/>
        </w:rPr>
        <w:t>委员会要求对投标文件进行澄清、说明或者补正。</w:t>
      </w:r>
      <w:r>
        <w:rPr>
          <w:rFonts w:hint="eastAsia" w:cs="Calibri"/>
          <w:color w:val="auto"/>
          <w:lang w:eastAsia="zh-CN"/>
        </w:rPr>
        <w:t>评标</w:t>
      </w:r>
      <w:r>
        <w:rPr>
          <w:rFonts w:cs="Calibri"/>
          <w:color w:val="auto"/>
        </w:rPr>
        <w:t>期间，投标人应随时随地答复</w:t>
      </w:r>
      <w:r>
        <w:rPr>
          <w:rFonts w:hint="eastAsia" w:cs="Calibri"/>
          <w:color w:val="auto"/>
          <w:lang w:eastAsia="zh-CN"/>
        </w:rPr>
        <w:t>评标</w:t>
      </w:r>
      <w:r>
        <w:rPr>
          <w:rFonts w:cs="Calibri"/>
          <w:color w:val="auto"/>
        </w:rPr>
        <w:t>委员会的询标。</w:t>
      </w:r>
    </w:p>
    <w:p>
      <w:pPr>
        <w:pStyle w:val="6"/>
        <w:ind w:firstLine="422"/>
        <w:rPr>
          <w:rFonts w:ascii="Calibri" w:hAnsi="Calibri" w:cs="Calibri"/>
          <w:color w:val="auto"/>
        </w:rPr>
      </w:pPr>
      <w:bookmarkStart w:id="57" w:name="_Toc13614"/>
      <w:r>
        <w:rPr>
          <w:rFonts w:ascii="Calibri" w:hAnsi="Calibri" w:cs="Calibri"/>
          <w:color w:val="auto"/>
        </w:rPr>
        <w:t>五、</w:t>
      </w:r>
      <w:r>
        <w:rPr>
          <w:rFonts w:hint="eastAsia" w:ascii="Calibri" w:hAnsi="Calibri" w:cs="Calibri"/>
          <w:color w:val="auto"/>
          <w:lang w:eastAsia="zh-CN"/>
        </w:rPr>
        <w:t>评标</w:t>
      </w:r>
      <w:r>
        <w:rPr>
          <w:rFonts w:ascii="Calibri" w:hAnsi="Calibri" w:cs="Calibri"/>
          <w:color w:val="auto"/>
        </w:rPr>
        <w:t>细则</w:t>
      </w:r>
      <w:bookmarkEnd w:id="57"/>
    </w:p>
    <w:p>
      <w:pPr>
        <w:pStyle w:val="21"/>
        <w:adjustRightInd w:val="0"/>
        <w:snapToGrid w:val="0"/>
        <w:spacing w:line="300" w:lineRule="auto"/>
        <w:ind w:firstLine="420" w:firstLineChars="200"/>
        <w:rPr>
          <w:rFonts w:hint="eastAsia" w:ascii="Calibri" w:cs="Calibri"/>
          <w:color w:val="auto"/>
          <w:sz w:val="21"/>
          <w:szCs w:val="21"/>
        </w:rPr>
      </w:pPr>
      <w:r>
        <w:rPr>
          <w:rFonts w:hint="eastAsia" w:ascii="Calibri" w:cs="Calibri"/>
          <w:color w:val="auto"/>
          <w:sz w:val="21"/>
          <w:szCs w:val="21"/>
          <w:lang w:val="en-US" w:eastAsia="zh-CN"/>
        </w:rPr>
        <w:t>1.</w:t>
      </w:r>
      <w:r>
        <w:rPr>
          <w:rFonts w:hint="eastAsia" w:ascii="Calibri" w:cs="Calibri"/>
          <w:color w:val="auto"/>
          <w:sz w:val="21"/>
          <w:szCs w:val="21"/>
        </w:rPr>
        <w:t>采用综合评分法（总分100分）。评分指标包括经营状况、服务水平、利率水平和经济贡献度等四个方面指标。经营状况指标及经济贡献度指标数据以省财政厅提供的为准。</w:t>
      </w:r>
    </w:p>
    <w:p>
      <w:pPr>
        <w:pStyle w:val="21"/>
        <w:adjustRightInd w:val="0"/>
        <w:snapToGrid w:val="0"/>
        <w:spacing w:line="300" w:lineRule="auto"/>
        <w:ind w:firstLine="420" w:firstLineChars="200"/>
        <w:rPr>
          <w:rFonts w:hint="eastAsia" w:ascii="Calibri" w:cs="Calibri"/>
          <w:color w:val="auto"/>
          <w:sz w:val="21"/>
          <w:szCs w:val="21"/>
        </w:rPr>
      </w:pPr>
      <w:r>
        <w:rPr>
          <w:rFonts w:hint="eastAsia" w:ascii="Calibri" w:cs="Calibri"/>
          <w:color w:val="auto"/>
          <w:sz w:val="21"/>
          <w:szCs w:val="21"/>
          <w:lang w:val="en-US" w:eastAsia="zh-CN"/>
        </w:rPr>
        <w:t>2.</w:t>
      </w:r>
      <w:r>
        <w:rPr>
          <w:rFonts w:hint="eastAsia" w:ascii="Calibri" w:cs="Calibri"/>
          <w:color w:val="auto"/>
          <w:sz w:val="21"/>
          <w:szCs w:val="21"/>
        </w:rPr>
        <w:t>由评标专家采用记名方式各自评分，投标人的综合得分为评分细则各部分评分内容得分的总和。投标人的最终综合得分为全体评标专家评分的算术平均值（小数点后保留二位小数，第三位四舍五入）。如某一份评分表中某一项评分超过评分细则所规定的分值范围，则该份评分表无效。</w:t>
      </w:r>
    </w:p>
    <w:p>
      <w:pPr>
        <w:pStyle w:val="21"/>
        <w:adjustRightInd w:val="0"/>
        <w:snapToGrid w:val="0"/>
        <w:spacing w:line="300" w:lineRule="auto"/>
        <w:ind w:firstLine="420" w:firstLineChars="200"/>
        <w:rPr>
          <w:rFonts w:hint="eastAsia" w:ascii="Calibri" w:cs="Calibri"/>
          <w:color w:val="auto"/>
          <w:sz w:val="21"/>
          <w:szCs w:val="21"/>
        </w:rPr>
      </w:pPr>
      <w:r>
        <w:rPr>
          <w:rFonts w:hint="eastAsia" w:ascii="Calibri" w:cs="Calibri"/>
          <w:color w:val="auto"/>
          <w:sz w:val="21"/>
          <w:szCs w:val="21"/>
          <w:lang w:val="en-US" w:eastAsia="zh-CN"/>
        </w:rPr>
        <w:t>3.</w:t>
      </w:r>
      <w:r>
        <w:rPr>
          <w:rFonts w:hint="eastAsia" w:ascii="Calibri" w:cs="Calibri"/>
          <w:color w:val="auto"/>
          <w:sz w:val="21"/>
          <w:szCs w:val="21"/>
        </w:rPr>
        <w:t>评标委员会按最终综合得分由高到低的顺序推荐中标候选人。</w:t>
      </w:r>
    </w:p>
    <w:p>
      <w:pPr>
        <w:pStyle w:val="21"/>
        <w:adjustRightInd w:val="0"/>
        <w:snapToGrid w:val="0"/>
        <w:spacing w:line="300" w:lineRule="auto"/>
        <w:ind w:firstLine="420" w:firstLineChars="200"/>
        <w:rPr>
          <w:rFonts w:hint="eastAsia" w:ascii="Calibri" w:cs="Calibri"/>
          <w:color w:val="auto"/>
          <w:sz w:val="21"/>
          <w:szCs w:val="21"/>
        </w:rPr>
      </w:pPr>
      <w:r>
        <w:rPr>
          <w:rFonts w:hint="eastAsia" w:ascii="Calibri" w:cs="Calibri"/>
          <w:color w:val="auto"/>
          <w:sz w:val="21"/>
          <w:szCs w:val="21"/>
        </w:rPr>
        <w:t>合格投标人的评标得分为各项目汇总得分，中标候选资格按评标得分由高到低顺序排列，得分相同的，按定期存款利率报价由高到低顺序排列；得分且定期存款利率相同的，依次按（1）服务水平指标分值（2）经营状况指标分值（3）经济贡献度指标分值的顺序由高到低排名。若依然相同，由评标委员会按少数服从多数的原则投票表决，得票多的优先。</w:t>
      </w:r>
    </w:p>
    <w:p>
      <w:pPr>
        <w:pStyle w:val="7"/>
        <w:ind w:firstLine="422"/>
        <w:rPr>
          <w:rFonts w:ascii="Calibri" w:hAnsi="Calibri" w:cs="Calibri"/>
          <w:color w:val="auto"/>
        </w:rPr>
      </w:pPr>
      <w:r>
        <w:rPr>
          <w:rFonts w:hint="eastAsia" w:ascii="Calibri" w:hAnsi="Calibri" w:cs="Calibri"/>
          <w:color w:val="auto"/>
        </w:rPr>
        <w:t>4</w:t>
      </w:r>
      <w:r>
        <w:rPr>
          <w:rFonts w:ascii="Calibri" w:hAnsi="Calibri" w:cs="Calibri"/>
          <w:color w:val="auto"/>
        </w:rPr>
        <w:t>. 评分因素及分值范围</w:t>
      </w:r>
    </w:p>
    <w:tbl>
      <w:tblPr>
        <w:tblStyle w:val="40"/>
        <w:tblW w:w="507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7"/>
        <w:gridCol w:w="1550"/>
        <w:gridCol w:w="5122"/>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658" w:type="pct"/>
            <w:gridSpan w:val="2"/>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ascii="宋体" w:hAnsi="宋体" w:eastAsia="宋体" w:cs="Arial"/>
                <w:b/>
                <w:color w:val="auto"/>
                <w:szCs w:val="21"/>
                <w:highlight w:val="none"/>
              </w:rPr>
            </w:pPr>
            <w:bookmarkStart w:id="58" w:name="_Hlk508716234"/>
            <w:r>
              <w:rPr>
                <w:rFonts w:ascii="宋体" w:hAnsi="宋体" w:eastAsia="宋体" w:cs="Arial"/>
                <w:b/>
                <w:color w:val="auto"/>
                <w:szCs w:val="21"/>
                <w:highlight w:val="none"/>
              </w:rPr>
              <w:t>评分因素</w:t>
            </w:r>
          </w:p>
        </w:tc>
        <w:tc>
          <w:tcPr>
            <w:tcW w:w="2733" w:type="pct"/>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ascii="宋体" w:hAnsi="宋体" w:eastAsia="宋体" w:cs="Arial"/>
                <w:b/>
                <w:color w:val="auto"/>
                <w:szCs w:val="21"/>
                <w:highlight w:val="none"/>
              </w:rPr>
            </w:pPr>
            <w:r>
              <w:rPr>
                <w:rFonts w:ascii="宋体" w:hAnsi="宋体" w:eastAsia="宋体" w:cs="Arial"/>
                <w:b/>
                <w:color w:val="auto"/>
                <w:szCs w:val="21"/>
                <w:highlight w:val="none"/>
              </w:rPr>
              <w:t>评分细则</w:t>
            </w:r>
          </w:p>
        </w:tc>
        <w:tc>
          <w:tcPr>
            <w:tcW w:w="607" w:type="pct"/>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ascii="宋体" w:hAnsi="宋体" w:eastAsia="宋体" w:cs="Arial"/>
                <w:b/>
                <w:color w:val="auto"/>
                <w:szCs w:val="21"/>
                <w:highlight w:val="none"/>
              </w:rPr>
            </w:pPr>
            <w:r>
              <w:rPr>
                <w:rFonts w:ascii="宋体" w:hAnsi="宋体" w:eastAsia="宋体" w:cs="Arial"/>
                <w:b/>
                <w:color w:val="auto"/>
                <w:szCs w:val="21"/>
                <w:highlight w:val="non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restart"/>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利率水平指标</w:t>
            </w:r>
          </w:p>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（20分）</w:t>
            </w:r>
          </w:p>
        </w:tc>
        <w:tc>
          <w:tcPr>
            <w:tcW w:w="826" w:type="pct"/>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定期存款利率投标报价</w:t>
            </w:r>
          </w:p>
        </w:tc>
        <w:tc>
          <w:tcPr>
            <w:tcW w:w="2733" w:type="pct"/>
            <w:noWrap w:val="0"/>
            <w:vAlign w:val="center"/>
          </w:tcPr>
          <w:p>
            <w:pPr>
              <w:keepNext w:val="0"/>
              <w:keepLines w:val="0"/>
              <w:pageBreakBefore w:val="0"/>
              <w:widowControl/>
              <w:kinsoku/>
              <w:wordWrap/>
              <w:overflowPunct/>
              <w:topLinePunct w:val="0"/>
              <w:autoSpaceDE/>
              <w:autoSpaceDN/>
              <w:bidi w:val="0"/>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投标利率应符合国家利率政策规定和浙江省市场利率定价自律机制约定范围。一年期定期存款基准利率上浮基点最高的投标银行得15分，其他银行上浮基点每下降1个</w:t>
            </w:r>
            <w:r>
              <w:rPr>
                <w:rFonts w:hint="default" w:ascii="Times New Roman" w:hAnsi="Times New Roman" w:eastAsia="宋体" w:cs="Times New Roman"/>
                <w:color w:val="auto"/>
                <w:kern w:val="0"/>
                <w:sz w:val="21"/>
                <w:szCs w:val="21"/>
                <w:highlight w:val="none"/>
                <w:lang w:val="en-US" w:eastAsia="zh-CN"/>
              </w:rPr>
              <w:t>基</w:t>
            </w:r>
            <w:r>
              <w:rPr>
                <w:rFonts w:hint="default" w:ascii="Times New Roman" w:hAnsi="Times New Roman" w:eastAsia="宋体" w:cs="Times New Roman"/>
                <w:color w:val="auto"/>
                <w:kern w:val="0"/>
                <w:sz w:val="21"/>
                <w:szCs w:val="21"/>
                <w:highlight w:val="none"/>
              </w:rPr>
              <w:t>点减0.1分，减完为止。</w:t>
            </w:r>
          </w:p>
        </w:tc>
        <w:tc>
          <w:tcPr>
            <w:tcW w:w="607" w:type="pct"/>
            <w:noWrap w:val="0"/>
            <w:vAlign w:val="center"/>
          </w:tcPr>
          <w:p>
            <w:pPr>
              <w:keepNext w:val="0"/>
              <w:keepLines w:val="0"/>
              <w:pageBreakBefore w:val="0"/>
              <w:widowControl/>
              <w:kinsoku/>
              <w:wordWrap/>
              <w:overflowPunct/>
              <w:topLinePunct w:val="0"/>
              <w:bidi w:val="0"/>
              <w:snapToGrid w:val="0"/>
              <w:spacing w:before="157" w:beforeLines="50" w:after="157" w:afterLines="5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协定存款</w:t>
            </w:r>
          </w:p>
        </w:tc>
        <w:tc>
          <w:tcPr>
            <w:tcW w:w="2733" w:type="pct"/>
            <w:noWrap w:val="0"/>
            <w:vAlign w:val="center"/>
          </w:tcPr>
          <w:p>
            <w:pPr>
              <w:keepNext w:val="0"/>
              <w:keepLines w:val="0"/>
              <w:pageBreakBefore w:val="0"/>
              <w:widowControl/>
              <w:kinsoku/>
              <w:wordWrap/>
              <w:overflowPunct/>
              <w:topLinePunct w:val="0"/>
              <w:autoSpaceDE/>
              <w:autoSpaceDN/>
              <w:bidi w:val="0"/>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投标利率应符合国家利率政策规定和浙江省市场利率定价自律机制约定范围。协定存款基准利率上浮基点最高的投标银行得5分，其他银行上浮基点每下降1个</w:t>
            </w:r>
            <w:r>
              <w:rPr>
                <w:rFonts w:hint="eastAsia" w:ascii="Times New Roman" w:hAnsi="Times New Roman" w:eastAsia="宋体" w:cs="Times New Roman"/>
                <w:color w:val="auto"/>
                <w:kern w:val="0"/>
                <w:sz w:val="21"/>
                <w:szCs w:val="21"/>
                <w:highlight w:val="none"/>
                <w:lang w:val="en-US" w:eastAsia="zh-CN"/>
              </w:rPr>
              <w:t>基</w:t>
            </w:r>
            <w:r>
              <w:rPr>
                <w:rFonts w:hint="default" w:ascii="Times New Roman" w:hAnsi="Times New Roman" w:eastAsia="宋体" w:cs="Times New Roman"/>
                <w:color w:val="auto"/>
                <w:kern w:val="0"/>
                <w:sz w:val="21"/>
                <w:szCs w:val="21"/>
                <w:highlight w:val="none"/>
              </w:rPr>
              <w:t>点减0.1分，减完为止。</w:t>
            </w:r>
          </w:p>
        </w:tc>
        <w:tc>
          <w:tcPr>
            <w:tcW w:w="607" w:type="pct"/>
            <w:noWrap w:val="0"/>
            <w:vAlign w:val="center"/>
          </w:tcPr>
          <w:p>
            <w:pPr>
              <w:keepNext w:val="0"/>
              <w:keepLines w:val="0"/>
              <w:pageBreakBefore w:val="0"/>
              <w:widowControl/>
              <w:kinsoku/>
              <w:wordWrap/>
              <w:overflowPunct/>
              <w:topLinePunct w:val="0"/>
              <w:bidi w:val="0"/>
              <w:snapToGrid w:val="0"/>
              <w:spacing w:before="157" w:beforeLines="50" w:after="157" w:afterLines="5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restart"/>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服务水平指标</w:t>
            </w:r>
          </w:p>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（20分）</w:t>
            </w:r>
          </w:p>
        </w:tc>
        <w:tc>
          <w:tcPr>
            <w:tcW w:w="826" w:type="pct"/>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b w:val="0"/>
                <w:bCs w:val="0"/>
                <w:color w:val="auto"/>
                <w:kern w:val="0"/>
                <w:sz w:val="21"/>
                <w:szCs w:val="21"/>
                <w:highlight w:val="none"/>
              </w:rPr>
              <w:t>对</w:t>
            </w:r>
            <w:r>
              <w:rPr>
                <w:rFonts w:hint="default" w:ascii="Times New Roman" w:hAnsi="Times New Roman" w:eastAsia="宋体" w:cs="Times New Roman"/>
                <w:b w:val="0"/>
                <w:bCs w:val="0"/>
                <w:color w:val="auto"/>
                <w:kern w:val="0"/>
                <w:sz w:val="21"/>
                <w:szCs w:val="21"/>
                <w:highlight w:val="none"/>
                <w:lang w:val="en-US" w:eastAsia="zh-CN"/>
              </w:rPr>
              <w:t>省级行政事业单位</w:t>
            </w:r>
            <w:r>
              <w:rPr>
                <w:rFonts w:hint="default" w:ascii="Times New Roman" w:hAnsi="Times New Roman" w:eastAsia="宋体" w:cs="Times New Roman"/>
                <w:b w:val="0"/>
                <w:bCs w:val="0"/>
                <w:color w:val="auto"/>
                <w:kern w:val="0"/>
                <w:sz w:val="21"/>
                <w:szCs w:val="21"/>
                <w:highlight w:val="none"/>
              </w:rPr>
              <w:t>提供</w:t>
            </w:r>
            <w:r>
              <w:rPr>
                <w:rFonts w:hint="default" w:ascii="Times New Roman" w:hAnsi="Times New Roman" w:eastAsia="宋体" w:cs="Times New Roman"/>
                <w:b w:val="0"/>
                <w:bCs w:val="0"/>
                <w:color w:val="auto"/>
                <w:kern w:val="0"/>
                <w:sz w:val="21"/>
                <w:szCs w:val="21"/>
                <w:highlight w:val="none"/>
                <w:lang w:val="en-US" w:eastAsia="zh-CN"/>
              </w:rPr>
              <w:t>的</w:t>
            </w:r>
            <w:r>
              <w:rPr>
                <w:rFonts w:hint="default" w:ascii="Times New Roman" w:hAnsi="Times New Roman" w:eastAsia="宋体" w:cs="Times New Roman"/>
                <w:b w:val="0"/>
                <w:bCs w:val="0"/>
                <w:color w:val="auto"/>
                <w:kern w:val="0"/>
                <w:sz w:val="21"/>
                <w:szCs w:val="21"/>
                <w:highlight w:val="none"/>
              </w:rPr>
              <w:t>金融支持与服务</w:t>
            </w:r>
          </w:p>
        </w:tc>
        <w:tc>
          <w:tcPr>
            <w:tcW w:w="2733" w:type="pct"/>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b w:val="0"/>
                <w:bCs w:val="0"/>
                <w:color w:val="auto"/>
                <w:kern w:val="0"/>
                <w:sz w:val="21"/>
                <w:szCs w:val="21"/>
                <w:highlight w:val="none"/>
              </w:rPr>
              <w:t>投标银行为</w:t>
            </w:r>
            <w:r>
              <w:rPr>
                <w:rFonts w:hint="default" w:ascii="Times New Roman" w:hAnsi="Times New Roman" w:eastAsia="宋体" w:cs="Times New Roman"/>
                <w:b w:val="0"/>
                <w:bCs w:val="0"/>
                <w:color w:val="auto"/>
                <w:kern w:val="0"/>
                <w:sz w:val="21"/>
                <w:szCs w:val="21"/>
                <w:highlight w:val="none"/>
                <w:lang w:val="en-US" w:eastAsia="zh-CN"/>
              </w:rPr>
              <w:t>省级</w:t>
            </w:r>
            <w:r>
              <w:rPr>
                <w:rFonts w:hint="default" w:ascii="Times New Roman" w:hAnsi="Times New Roman" w:eastAsia="宋体" w:cs="Times New Roman"/>
                <w:b w:val="0"/>
                <w:bCs w:val="0"/>
                <w:color w:val="auto"/>
                <w:kern w:val="0"/>
                <w:sz w:val="21"/>
                <w:szCs w:val="21"/>
                <w:highlight w:val="none"/>
              </w:rPr>
              <w:t>行政事业单位</w:t>
            </w:r>
            <w:r>
              <w:rPr>
                <w:rFonts w:hint="default" w:ascii="Times New Roman" w:hAnsi="Times New Roman" w:eastAsia="宋体" w:cs="Times New Roman"/>
                <w:b w:val="0"/>
                <w:bCs w:val="0"/>
                <w:color w:val="auto"/>
                <w:kern w:val="0"/>
                <w:sz w:val="21"/>
                <w:szCs w:val="21"/>
                <w:highlight w:val="none"/>
                <w:lang w:val="en-US" w:eastAsia="zh-CN"/>
              </w:rPr>
              <w:t>提供过账户或定期服务的</w:t>
            </w:r>
            <w:r>
              <w:rPr>
                <w:rFonts w:hint="default" w:ascii="Times New Roman" w:hAnsi="Times New Roman" w:eastAsia="宋体" w:cs="Times New Roman"/>
                <w:b w:val="0"/>
                <w:bCs w:val="0"/>
                <w:color w:val="auto"/>
                <w:kern w:val="0"/>
                <w:sz w:val="21"/>
                <w:szCs w:val="21"/>
                <w:highlight w:val="none"/>
              </w:rPr>
              <w:t>，每提供1家行政事业单位</w:t>
            </w:r>
            <w:r>
              <w:rPr>
                <w:rFonts w:hint="default" w:ascii="Times New Roman" w:hAnsi="Times New Roman" w:eastAsia="宋体" w:cs="Times New Roman"/>
                <w:b w:val="0"/>
                <w:bCs w:val="0"/>
                <w:color w:val="auto"/>
                <w:kern w:val="0"/>
                <w:sz w:val="21"/>
                <w:szCs w:val="21"/>
                <w:highlight w:val="none"/>
                <w:lang w:val="en-US" w:eastAsia="zh-CN"/>
              </w:rPr>
              <w:t>的</w:t>
            </w:r>
            <w:r>
              <w:rPr>
                <w:rFonts w:hint="default" w:ascii="Times New Roman" w:hAnsi="Times New Roman" w:eastAsia="宋体" w:cs="Times New Roman"/>
                <w:b w:val="0"/>
                <w:bCs w:val="0"/>
                <w:color w:val="auto"/>
                <w:kern w:val="0"/>
                <w:sz w:val="21"/>
                <w:szCs w:val="21"/>
                <w:highlight w:val="none"/>
              </w:rPr>
              <w:t>开户证明及其满意评价得1分，最高得5分。</w:t>
            </w:r>
          </w:p>
        </w:tc>
        <w:tc>
          <w:tcPr>
            <w:tcW w:w="607" w:type="pct"/>
            <w:noWrap w:val="0"/>
            <w:vAlign w:val="center"/>
          </w:tcPr>
          <w:p>
            <w:pPr>
              <w:keepNext w:val="0"/>
              <w:keepLines w:val="0"/>
              <w:pageBreakBefore w:val="0"/>
              <w:kinsoku/>
              <w:wordWrap/>
              <w:overflowPunct/>
              <w:topLinePunct w:val="0"/>
              <w:autoSpaceDE w:val="0"/>
              <w:autoSpaceDN w:val="0"/>
              <w:bidi w:val="0"/>
              <w:snapToGrid w:val="0"/>
              <w:spacing w:before="157" w:beforeLines="50" w:after="157" w:afterLines="5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rPr>
              <w:t>网点建设情况</w:t>
            </w:r>
          </w:p>
          <w:p>
            <w:pPr>
              <w:keepNext w:val="0"/>
              <w:keepLines w:val="0"/>
              <w:pageBreakBefore w:val="0"/>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p>
        </w:tc>
        <w:tc>
          <w:tcPr>
            <w:tcW w:w="2733" w:type="pct"/>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rPr>
              <w:t>投标银行是否具有较强的本地化服务网点，能否提供快速的服务响应及指定办理业务的营业机构，根据银在杭州地区银行人工服务网点建设情况（不含自助网点）：100个（含）网点以上得3分，60个（含）-100个得2分，60个以下得1分。（投标文件中须提供网点名称、网点地址等说明，不提供不得分）</w:t>
            </w:r>
          </w:p>
        </w:tc>
        <w:tc>
          <w:tcPr>
            <w:tcW w:w="607" w:type="pct"/>
            <w:noWrap w:val="0"/>
            <w:vAlign w:val="center"/>
          </w:tcPr>
          <w:p>
            <w:pPr>
              <w:keepNext w:val="0"/>
              <w:keepLines w:val="0"/>
              <w:pageBreakBefore w:val="0"/>
              <w:kinsoku/>
              <w:wordWrap/>
              <w:overflowPunct/>
              <w:topLinePunct w:val="0"/>
              <w:autoSpaceDE w:val="0"/>
              <w:autoSpaceDN w:val="0"/>
              <w:bidi w:val="0"/>
              <w:snapToGrid w:val="0"/>
              <w:spacing w:before="157" w:beforeLines="50" w:after="157" w:afterLines="50"/>
              <w:jc w:val="center"/>
              <w:textAlignment w:val="auto"/>
              <w:rPr>
                <w:rFonts w:hint="default" w:ascii="Times New Roman" w:hAnsi="Times New Roman" w:eastAsia="宋体" w:cs="Times New Roman"/>
                <w:color w:val="auto"/>
                <w:kern w:val="0"/>
                <w:sz w:val="21"/>
                <w:szCs w:val="21"/>
                <w:highlight w:val="none"/>
                <w:lang w:eastAsia="zh-CN"/>
              </w:rPr>
            </w:pPr>
            <w:r>
              <w:rPr>
                <w:rFonts w:hint="default" w:ascii="Times New Roman" w:hAnsi="Times New Roman" w:eastAsia="宋体" w:cs="Times New Roman"/>
                <w:color w:val="auto"/>
                <w:kern w:val="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服务费用及业务收费承诺</w:t>
            </w:r>
          </w:p>
        </w:tc>
        <w:tc>
          <w:tcPr>
            <w:tcW w:w="2733" w:type="pct"/>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银行自收服务费用及业务收费（包括网银手续费、保函手续费、资信证明手续费、函询手续费、工资代发手续费等）全免得</w:t>
            </w:r>
            <w:r>
              <w:rPr>
                <w:rFonts w:hint="default" w:ascii="Times New Roman" w:hAnsi="Times New Roman" w:eastAsia="宋体" w:cs="Times New Roman"/>
                <w:color w:val="auto"/>
                <w:kern w:val="0"/>
                <w:sz w:val="21"/>
                <w:szCs w:val="21"/>
                <w:highlight w:val="none"/>
                <w:lang w:val="en-US" w:eastAsia="zh-CN"/>
              </w:rPr>
              <w:t>4</w:t>
            </w:r>
            <w:r>
              <w:rPr>
                <w:rFonts w:hint="default" w:ascii="Times New Roman" w:hAnsi="Times New Roman" w:eastAsia="宋体" w:cs="Times New Roman"/>
                <w:color w:val="auto"/>
                <w:kern w:val="0"/>
                <w:sz w:val="21"/>
                <w:szCs w:val="21"/>
                <w:highlight w:val="none"/>
              </w:rPr>
              <w:t>分，部分收取得</w:t>
            </w:r>
            <w:r>
              <w:rPr>
                <w:rFonts w:hint="default" w:ascii="Times New Roman" w:hAnsi="Times New Roman" w:eastAsia="宋体" w:cs="Times New Roman"/>
                <w:color w:val="auto"/>
                <w:kern w:val="0"/>
                <w:sz w:val="21"/>
                <w:szCs w:val="21"/>
                <w:highlight w:val="none"/>
                <w:lang w:val="en-US" w:eastAsia="zh-CN"/>
              </w:rPr>
              <w:t>2</w:t>
            </w:r>
            <w:r>
              <w:rPr>
                <w:rFonts w:hint="default" w:ascii="Times New Roman" w:hAnsi="Times New Roman" w:eastAsia="宋体" w:cs="Times New Roman"/>
                <w:color w:val="auto"/>
                <w:kern w:val="0"/>
                <w:sz w:val="21"/>
                <w:szCs w:val="21"/>
                <w:highlight w:val="none"/>
              </w:rPr>
              <w:t>分；全部收取的不得分。部分收取的，则详细列示收取项目及收费标准。未做响应视同全部收取，不得分。</w:t>
            </w:r>
          </w:p>
        </w:tc>
        <w:tc>
          <w:tcPr>
            <w:tcW w:w="607" w:type="pct"/>
            <w:noWrap w:val="0"/>
            <w:vAlign w:val="center"/>
          </w:tcPr>
          <w:p>
            <w:pPr>
              <w:keepNext w:val="0"/>
              <w:keepLines w:val="0"/>
              <w:pageBreakBefore w:val="0"/>
              <w:kinsoku/>
              <w:wordWrap/>
              <w:overflowPunct/>
              <w:topLinePunct w:val="0"/>
              <w:autoSpaceDE w:val="0"/>
              <w:autoSpaceDN w:val="0"/>
              <w:bidi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rPr>
              <w:t>支付结算业务能力</w:t>
            </w:r>
          </w:p>
        </w:tc>
        <w:tc>
          <w:tcPr>
            <w:tcW w:w="2733" w:type="pct"/>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rPr>
              <w:t>根据中国人民银行杭州中心支行2022年度对投标银行同一法人机构支付结算评定综合等次："A"等得3分，"B"等得2分，其他不得分。提供证明材料，未提供或不符合以上条件不得分。</w:t>
            </w:r>
          </w:p>
        </w:tc>
        <w:tc>
          <w:tcPr>
            <w:tcW w:w="607" w:type="pct"/>
            <w:noWrap w:val="0"/>
            <w:vAlign w:val="center"/>
          </w:tcPr>
          <w:p>
            <w:pPr>
              <w:keepNext w:val="0"/>
              <w:keepLines w:val="0"/>
              <w:pageBreakBefore w:val="0"/>
              <w:kinsoku/>
              <w:wordWrap/>
              <w:overflowPunct/>
              <w:topLinePunct w:val="0"/>
              <w:autoSpaceDE w:val="0"/>
              <w:autoSpaceDN w:val="0"/>
              <w:bidi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提供储户风险保障方案</w:t>
            </w:r>
          </w:p>
        </w:tc>
        <w:tc>
          <w:tcPr>
            <w:tcW w:w="2733" w:type="pct"/>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是否设有储户风险保障方案，方案是否完善，内控制度是否严谨等情况综合评分0-3分。</w:t>
            </w:r>
          </w:p>
        </w:tc>
        <w:tc>
          <w:tcPr>
            <w:tcW w:w="607" w:type="pct"/>
            <w:noWrap w:val="0"/>
            <w:vAlign w:val="center"/>
          </w:tcPr>
          <w:p>
            <w:pPr>
              <w:keepNext w:val="0"/>
              <w:keepLines w:val="0"/>
              <w:pageBreakBefore w:val="0"/>
              <w:kinsoku/>
              <w:wordWrap/>
              <w:overflowPunct/>
              <w:topLinePunct w:val="0"/>
              <w:autoSpaceDE w:val="0"/>
              <w:autoSpaceDN w:val="0"/>
              <w:bidi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rPr>
              <w:t>其他服务方案</w:t>
            </w:r>
          </w:p>
        </w:tc>
        <w:tc>
          <w:tcPr>
            <w:tcW w:w="2733" w:type="pct"/>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rPr>
              <w:t>中标后，合法、合规前提下投标人在战略合作、资源共享及业务协同</w:t>
            </w:r>
            <w:r>
              <w:rPr>
                <w:rFonts w:hint="default" w:ascii="Times New Roman" w:hAnsi="Times New Roman" w:eastAsia="宋体" w:cs="Times New Roman"/>
                <w:color w:val="auto"/>
                <w:kern w:val="0"/>
                <w:sz w:val="21"/>
                <w:szCs w:val="21"/>
                <w:highlight w:val="none"/>
                <w:lang w:val="en-US" w:eastAsia="zh-CN"/>
              </w:rPr>
              <w:t>等</w:t>
            </w:r>
            <w:r>
              <w:rPr>
                <w:rFonts w:hint="default" w:ascii="Times New Roman" w:hAnsi="Times New Roman" w:eastAsia="宋体" w:cs="Times New Roman"/>
                <w:color w:val="auto"/>
                <w:kern w:val="0"/>
                <w:sz w:val="21"/>
                <w:szCs w:val="21"/>
                <w:highlight w:val="none"/>
              </w:rPr>
              <w:t>方面的服务举措。根据文字表述简练性、服务内容针对性、实效性进行横向比较，在0-</w:t>
            </w:r>
            <w:r>
              <w:rPr>
                <w:rFonts w:hint="default" w:ascii="Times New Roman" w:hAnsi="Times New Roman" w:eastAsia="宋体" w:cs="Times New Roman"/>
                <w:color w:val="auto"/>
                <w:kern w:val="0"/>
                <w:sz w:val="21"/>
                <w:szCs w:val="21"/>
                <w:highlight w:val="none"/>
                <w:lang w:val="en-US" w:eastAsia="zh-CN"/>
              </w:rPr>
              <w:t>2</w:t>
            </w:r>
            <w:r>
              <w:rPr>
                <w:rFonts w:hint="default" w:ascii="Times New Roman" w:hAnsi="Times New Roman" w:eastAsia="宋体" w:cs="Times New Roman"/>
                <w:color w:val="auto"/>
                <w:kern w:val="0"/>
                <w:sz w:val="21"/>
                <w:szCs w:val="21"/>
                <w:highlight w:val="none"/>
              </w:rPr>
              <w:t>分范围内赋分。</w:t>
            </w:r>
          </w:p>
        </w:tc>
        <w:tc>
          <w:tcPr>
            <w:tcW w:w="607" w:type="pct"/>
            <w:noWrap w:val="0"/>
            <w:vAlign w:val="center"/>
          </w:tcPr>
          <w:p>
            <w:pPr>
              <w:keepNext w:val="0"/>
              <w:keepLines w:val="0"/>
              <w:pageBreakBefore w:val="0"/>
              <w:kinsoku/>
              <w:wordWrap/>
              <w:overflowPunct/>
              <w:topLinePunct w:val="0"/>
              <w:autoSpaceDE w:val="0"/>
              <w:autoSpaceDN w:val="0"/>
              <w:bidi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restart"/>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经营状况</w:t>
            </w:r>
          </w:p>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rPr>
              <w:t>（30分）</w:t>
            </w:r>
          </w:p>
        </w:tc>
        <w:tc>
          <w:tcPr>
            <w:tcW w:w="826"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both"/>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资产质量</w:t>
            </w:r>
          </w:p>
        </w:tc>
        <w:tc>
          <w:tcPr>
            <w:tcW w:w="2733" w:type="pct"/>
            <w:noWrap w:val="0"/>
            <w:vAlign w:val="center"/>
          </w:tcPr>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不良贷款率排名：</w:t>
            </w:r>
          </w:p>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排名第一得6分，每降低一个名次相应递减0.</w:t>
            </w:r>
            <w:r>
              <w:rPr>
                <w:rFonts w:hint="default" w:ascii="Times New Roman" w:hAnsi="Times New Roman" w:eastAsia="宋体" w:cs="Times New Roman"/>
                <w:color w:val="auto"/>
                <w:kern w:val="0"/>
                <w:sz w:val="21"/>
                <w:szCs w:val="21"/>
                <w:highlight w:val="none"/>
                <w:lang w:val="en-US" w:eastAsia="zh-CN"/>
              </w:rPr>
              <w:t>02</w:t>
            </w:r>
            <w:r>
              <w:rPr>
                <w:rFonts w:hint="default" w:ascii="Times New Roman" w:hAnsi="Times New Roman" w:eastAsia="宋体" w:cs="Times New Roman"/>
                <w:color w:val="auto"/>
                <w:kern w:val="0"/>
                <w:sz w:val="21"/>
                <w:szCs w:val="21"/>
                <w:highlight w:val="none"/>
              </w:rPr>
              <w:t>分，减完本项分值为止。</w:t>
            </w:r>
          </w:p>
        </w:tc>
        <w:tc>
          <w:tcPr>
            <w:tcW w:w="607"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vMerge w:val="restar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both"/>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运营状况</w:t>
            </w:r>
          </w:p>
        </w:tc>
        <w:tc>
          <w:tcPr>
            <w:tcW w:w="2733" w:type="pct"/>
            <w:noWrap w:val="0"/>
            <w:vAlign w:val="center"/>
          </w:tcPr>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利润总额排名：</w:t>
            </w:r>
          </w:p>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排名第一得6分，每降低一个名次相应递减0.</w:t>
            </w:r>
            <w:r>
              <w:rPr>
                <w:rFonts w:hint="default" w:ascii="Times New Roman" w:hAnsi="Times New Roman" w:eastAsia="宋体" w:cs="Times New Roman"/>
                <w:color w:val="auto"/>
                <w:kern w:val="0"/>
                <w:sz w:val="21"/>
                <w:szCs w:val="21"/>
                <w:highlight w:val="none"/>
                <w:lang w:val="en-US" w:eastAsia="zh-CN"/>
              </w:rPr>
              <w:t>02</w:t>
            </w:r>
            <w:r>
              <w:rPr>
                <w:rFonts w:hint="default" w:ascii="Times New Roman" w:hAnsi="Times New Roman" w:eastAsia="宋体" w:cs="Times New Roman"/>
                <w:color w:val="auto"/>
                <w:kern w:val="0"/>
                <w:sz w:val="21"/>
                <w:szCs w:val="21"/>
                <w:highlight w:val="none"/>
              </w:rPr>
              <w:t>分，减完本项分值为止。</w:t>
            </w:r>
          </w:p>
        </w:tc>
        <w:tc>
          <w:tcPr>
            <w:tcW w:w="607"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vMerge w:val="continue"/>
            <w:noWrap w:val="0"/>
            <w:vAlign w:val="center"/>
          </w:tcPr>
          <w:p>
            <w:pPr>
              <w:keepNext w:val="0"/>
              <w:keepLines w:val="0"/>
              <w:pageBreakBefore w:val="0"/>
              <w:widowControl/>
              <w:kinsoku/>
              <w:wordWrap/>
              <w:overflowPunct/>
              <w:topLinePunct w:val="0"/>
              <w:bidi w:val="0"/>
              <w:spacing w:before="157" w:beforeLines="50" w:after="157" w:afterLines="50" w:line="360" w:lineRule="auto"/>
              <w:jc w:val="left"/>
              <w:textAlignment w:val="auto"/>
              <w:rPr>
                <w:rFonts w:hint="default" w:ascii="Times New Roman" w:hAnsi="Times New Roman" w:eastAsia="宋体" w:cs="Times New Roman"/>
                <w:color w:val="auto"/>
                <w:kern w:val="0"/>
                <w:sz w:val="21"/>
                <w:szCs w:val="21"/>
                <w:highlight w:val="none"/>
              </w:rPr>
            </w:pPr>
          </w:p>
        </w:tc>
        <w:tc>
          <w:tcPr>
            <w:tcW w:w="2733" w:type="pct"/>
            <w:noWrap w:val="0"/>
            <w:vAlign w:val="center"/>
          </w:tcPr>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利润增长率排名：</w:t>
            </w:r>
          </w:p>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排名第一得6分，每降低一个名次相应递减0.</w:t>
            </w:r>
            <w:r>
              <w:rPr>
                <w:rFonts w:hint="default" w:ascii="Times New Roman" w:hAnsi="Times New Roman" w:eastAsia="宋体" w:cs="Times New Roman"/>
                <w:color w:val="auto"/>
                <w:kern w:val="0"/>
                <w:sz w:val="21"/>
                <w:szCs w:val="21"/>
                <w:highlight w:val="none"/>
                <w:lang w:val="en-US" w:eastAsia="zh-CN"/>
              </w:rPr>
              <w:t>02</w:t>
            </w:r>
            <w:r>
              <w:rPr>
                <w:rFonts w:hint="default" w:ascii="Times New Roman" w:hAnsi="Times New Roman" w:eastAsia="宋体" w:cs="Times New Roman"/>
                <w:color w:val="auto"/>
                <w:kern w:val="0"/>
                <w:sz w:val="21"/>
                <w:szCs w:val="21"/>
                <w:highlight w:val="none"/>
              </w:rPr>
              <w:t>分，减完本项分值为止。</w:t>
            </w:r>
          </w:p>
        </w:tc>
        <w:tc>
          <w:tcPr>
            <w:tcW w:w="607"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both"/>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偿付能力</w:t>
            </w:r>
          </w:p>
        </w:tc>
        <w:tc>
          <w:tcPr>
            <w:tcW w:w="2733" w:type="pct"/>
            <w:noWrap w:val="0"/>
            <w:vAlign w:val="center"/>
          </w:tcPr>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拨备覆盖率排名：</w:t>
            </w:r>
          </w:p>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排名第一得6分，每降低一个名次相应递减0.</w:t>
            </w:r>
            <w:r>
              <w:rPr>
                <w:rFonts w:hint="default" w:ascii="Times New Roman" w:hAnsi="Times New Roman" w:eastAsia="宋体" w:cs="Times New Roman"/>
                <w:color w:val="auto"/>
                <w:kern w:val="0"/>
                <w:sz w:val="21"/>
                <w:szCs w:val="21"/>
                <w:highlight w:val="none"/>
                <w:lang w:val="en-US" w:eastAsia="zh-CN"/>
              </w:rPr>
              <w:t>02</w:t>
            </w:r>
            <w:r>
              <w:rPr>
                <w:rFonts w:hint="default" w:ascii="Times New Roman" w:hAnsi="Times New Roman" w:eastAsia="宋体" w:cs="Times New Roman"/>
                <w:color w:val="auto"/>
                <w:kern w:val="0"/>
                <w:sz w:val="21"/>
                <w:szCs w:val="21"/>
                <w:highlight w:val="none"/>
              </w:rPr>
              <w:t>分，减完本项分值为止。</w:t>
            </w:r>
          </w:p>
        </w:tc>
        <w:tc>
          <w:tcPr>
            <w:tcW w:w="607"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both"/>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内控水平</w:t>
            </w:r>
          </w:p>
        </w:tc>
        <w:tc>
          <w:tcPr>
            <w:tcW w:w="2733" w:type="pct"/>
            <w:noWrap w:val="0"/>
            <w:vAlign w:val="center"/>
          </w:tcPr>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央行金融机构评级排名：</w:t>
            </w:r>
          </w:p>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排名第一得6分，</w:t>
            </w:r>
            <w:r>
              <w:rPr>
                <w:rFonts w:hint="default" w:ascii="Times New Roman" w:hAnsi="Times New Roman" w:eastAsia="宋体" w:cs="Times New Roman"/>
                <w:color w:val="auto"/>
                <w:kern w:val="0"/>
                <w:sz w:val="21"/>
                <w:szCs w:val="21"/>
                <w:highlight w:val="none"/>
                <w:lang w:eastAsia="zh-CN"/>
              </w:rPr>
              <w:t>第二名</w:t>
            </w:r>
            <w:r>
              <w:rPr>
                <w:rFonts w:hint="default" w:ascii="Times New Roman" w:hAnsi="Times New Roman" w:eastAsia="宋体" w:cs="Times New Roman"/>
                <w:color w:val="auto"/>
                <w:kern w:val="0"/>
                <w:sz w:val="21"/>
                <w:szCs w:val="21"/>
                <w:highlight w:val="none"/>
              </w:rPr>
              <w:t>得</w:t>
            </w:r>
            <w:r>
              <w:rPr>
                <w:rFonts w:hint="default" w:ascii="Times New Roman" w:hAnsi="Times New Roman" w:eastAsia="宋体" w:cs="Times New Roman"/>
                <w:color w:val="auto"/>
                <w:kern w:val="0"/>
                <w:sz w:val="21"/>
                <w:szCs w:val="21"/>
                <w:highlight w:val="none"/>
                <w:lang w:val="en-US" w:eastAsia="zh-CN"/>
              </w:rPr>
              <w:t>5.98</w:t>
            </w:r>
            <w:r>
              <w:rPr>
                <w:rFonts w:hint="default" w:ascii="Times New Roman" w:hAnsi="Times New Roman" w:eastAsia="宋体" w:cs="Times New Roman"/>
                <w:color w:val="auto"/>
                <w:kern w:val="0"/>
                <w:sz w:val="21"/>
                <w:szCs w:val="21"/>
                <w:highlight w:val="none"/>
              </w:rPr>
              <w:t>分</w:t>
            </w:r>
            <w:r>
              <w:rPr>
                <w:rFonts w:hint="default" w:ascii="Times New Roman" w:hAnsi="Times New Roman" w:eastAsia="宋体" w:cs="Times New Roman"/>
                <w:color w:val="auto"/>
                <w:kern w:val="0"/>
                <w:sz w:val="21"/>
                <w:szCs w:val="21"/>
                <w:highlight w:val="none"/>
                <w:lang w:eastAsia="zh-CN"/>
              </w:rPr>
              <w:t>，第三名</w:t>
            </w:r>
            <w:r>
              <w:rPr>
                <w:rFonts w:hint="default" w:ascii="Times New Roman" w:hAnsi="Times New Roman" w:eastAsia="宋体" w:cs="Times New Roman"/>
                <w:color w:val="auto"/>
                <w:kern w:val="0"/>
                <w:sz w:val="21"/>
                <w:szCs w:val="21"/>
                <w:highlight w:val="none"/>
              </w:rPr>
              <w:t>得</w:t>
            </w:r>
            <w:r>
              <w:rPr>
                <w:rFonts w:hint="default" w:ascii="Times New Roman" w:hAnsi="Times New Roman" w:eastAsia="宋体" w:cs="Times New Roman"/>
                <w:color w:val="auto"/>
                <w:kern w:val="0"/>
                <w:sz w:val="21"/>
                <w:szCs w:val="21"/>
                <w:highlight w:val="none"/>
                <w:lang w:val="en-US" w:eastAsia="zh-CN"/>
              </w:rPr>
              <w:t>5.96</w:t>
            </w:r>
            <w:r>
              <w:rPr>
                <w:rFonts w:hint="default" w:ascii="Times New Roman" w:hAnsi="Times New Roman" w:eastAsia="宋体" w:cs="Times New Roman"/>
                <w:color w:val="auto"/>
                <w:kern w:val="0"/>
                <w:sz w:val="21"/>
                <w:szCs w:val="21"/>
                <w:highlight w:val="none"/>
              </w:rPr>
              <w:t>分</w:t>
            </w:r>
            <w:r>
              <w:rPr>
                <w:rFonts w:hint="default" w:ascii="Times New Roman" w:hAnsi="Times New Roman" w:eastAsia="宋体" w:cs="Times New Roman"/>
                <w:color w:val="auto"/>
                <w:kern w:val="0"/>
                <w:sz w:val="21"/>
                <w:szCs w:val="21"/>
                <w:highlight w:val="none"/>
                <w:lang w:eastAsia="zh-CN"/>
              </w:rPr>
              <w:t>，第四名</w:t>
            </w:r>
            <w:r>
              <w:rPr>
                <w:rFonts w:hint="default" w:ascii="Times New Roman" w:hAnsi="Times New Roman" w:eastAsia="宋体" w:cs="Times New Roman"/>
                <w:color w:val="auto"/>
                <w:kern w:val="0"/>
                <w:sz w:val="21"/>
                <w:szCs w:val="21"/>
                <w:highlight w:val="none"/>
              </w:rPr>
              <w:t>得</w:t>
            </w:r>
            <w:r>
              <w:rPr>
                <w:rFonts w:hint="default" w:ascii="Times New Roman" w:hAnsi="Times New Roman" w:eastAsia="宋体" w:cs="Times New Roman"/>
                <w:color w:val="auto"/>
                <w:kern w:val="0"/>
                <w:sz w:val="21"/>
                <w:szCs w:val="21"/>
                <w:highlight w:val="none"/>
                <w:lang w:val="en-US" w:eastAsia="zh-CN"/>
              </w:rPr>
              <w:t>5.94</w:t>
            </w:r>
            <w:r>
              <w:rPr>
                <w:rFonts w:hint="default" w:ascii="Times New Roman" w:hAnsi="Times New Roman" w:eastAsia="宋体" w:cs="Times New Roman"/>
                <w:color w:val="auto"/>
                <w:kern w:val="0"/>
                <w:sz w:val="21"/>
                <w:szCs w:val="21"/>
                <w:highlight w:val="none"/>
              </w:rPr>
              <w:t>分</w:t>
            </w:r>
            <w:r>
              <w:rPr>
                <w:rFonts w:hint="default" w:ascii="Times New Roman" w:hAnsi="Times New Roman" w:eastAsia="宋体" w:cs="Times New Roman"/>
                <w:color w:val="auto"/>
                <w:kern w:val="0"/>
                <w:sz w:val="21"/>
                <w:szCs w:val="21"/>
                <w:highlight w:val="none"/>
                <w:lang w:eastAsia="zh-CN"/>
              </w:rPr>
              <w:t>，第五名</w:t>
            </w:r>
            <w:r>
              <w:rPr>
                <w:rFonts w:hint="default" w:ascii="Times New Roman" w:hAnsi="Times New Roman" w:eastAsia="宋体" w:cs="Times New Roman"/>
                <w:color w:val="auto"/>
                <w:kern w:val="0"/>
                <w:sz w:val="21"/>
                <w:szCs w:val="21"/>
                <w:highlight w:val="none"/>
              </w:rPr>
              <w:t>得</w:t>
            </w:r>
            <w:r>
              <w:rPr>
                <w:rFonts w:hint="default" w:ascii="Times New Roman" w:hAnsi="Times New Roman" w:eastAsia="宋体" w:cs="Times New Roman"/>
                <w:color w:val="auto"/>
                <w:kern w:val="0"/>
                <w:sz w:val="21"/>
                <w:szCs w:val="21"/>
                <w:highlight w:val="none"/>
                <w:lang w:val="en-US" w:eastAsia="zh-CN"/>
              </w:rPr>
              <w:t>5.92</w:t>
            </w:r>
            <w:r>
              <w:rPr>
                <w:rFonts w:hint="default" w:ascii="Times New Roman" w:hAnsi="Times New Roman" w:eastAsia="宋体" w:cs="Times New Roman"/>
                <w:color w:val="auto"/>
                <w:kern w:val="0"/>
                <w:sz w:val="21"/>
                <w:szCs w:val="21"/>
                <w:highlight w:val="none"/>
              </w:rPr>
              <w:t>分</w:t>
            </w:r>
            <w:r>
              <w:rPr>
                <w:rFonts w:hint="default" w:ascii="Times New Roman" w:hAnsi="Times New Roman" w:eastAsia="宋体" w:cs="Times New Roman"/>
                <w:color w:val="auto"/>
                <w:kern w:val="0"/>
                <w:sz w:val="21"/>
                <w:szCs w:val="21"/>
                <w:highlight w:val="none"/>
                <w:lang w:eastAsia="zh-CN"/>
              </w:rPr>
              <w:t>，第六名</w:t>
            </w:r>
            <w:r>
              <w:rPr>
                <w:rFonts w:hint="default" w:ascii="Times New Roman" w:hAnsi="Times New Roman" w:eastAsia="宋体" w:cs="Times New Roman"/>
                <w:color w:val="auto"/>
                <w:kern w:val="0"/>
                <w:sz w:val="21"/>
                <w:szCs w:val="21"/>
                <w:highlight w:val="none"/>
              </w:rPr>
              <w:t>得</w:t>
            </w:r>
            <w:r>
              <w:rPr>
                <w:rFonts w:hint="default" w:ascii="Times New Roman" w:hAnsi="Times New Roman" w:eastAsia="宋体" w:cs="Times New Roman"/>
                <w:color w:val="auto"/>
                <w:kern w:val="0"/>
                <w:sz w:val="21"/>
                <w:szCs w:val="21"/>
                <w:highlight w:val="none"/>
                <w:lang w:val="en-US" w:eastAsia="zh-CN"/>
              </w:rPr>
              <w:t>5.90</w:t>
            </w:r>
            <w:r>
              <w:rPr>
                <w:rFonts w:hint="default" w:ascii="Times New Roman" w:hAnsi="Times New Roman" w:eastAsia="宋体" w:cs="Times New Roman"/>
                <w:color w:val="auto"/>
                <w:kern w:val="0"/>
                <w:sz w:val="21"/>
                <w:szCs w:val="21"/>
                <w:highlight w:val="none"/>
              </w:rPr>
              <w:t>分</w:t>
            </w:r>
            <w:r>
              <w:rPr>
                <w:rFonts w:hint="default" w:ascii="Times New Roman" w:hAnsi="Times New Roman" w:eastAsia="宋体" w:cs="Times New Roman"/>
                <w:color w:val="auto"/>
                <w:kern w:val="0"/>
                <w:sz w:val="21"/>
                <w:szCs w:val="21"/>
                <w:highlight w:val="none"/>
                <w:lang w:eastAsia="zh-CN"/>
              </w:rPr>
              <w:t>，第七名</w:t>
            </w:r>
            <w:r>
              <w:rPr>
                <w:rFonts w:hint="default" w:ascii="Times New Roman" w:hAnsi="Times New Roman" w:eastAsia="宋体" w:cs="Times New Roman"/>
                <w:color w:val="auto"/>
                <w:kern w:val="0"/>
                <w:sz w:val="21"/>
                <w:szCs w:val="21"/>
                <w:highlight w:val="none"/>
              </w:rPr>
              <w:t>得</w:t>
            </w:r>
            <w:r>
              <w:rPr>
                <w:rFonts w:hint="default" w:ascii="Times New Roman" w:hAnsi="Times New Roman" w:eastAsia="宋体" w:cs="Times New Roman"/>
                <w:color w:val="auto"/>
                <w:kern w:val="0"/>
                <w:sz w:val="21"/>
                <w:szCs w:val="21"/>
                <w:highlight w:val="none"/>
                <w:lang w:val="en-US" w:eastAsia="zh-CN"/>
              </w:rPr>
              <w:t>5.88</w:t>
            </w:r>
            <w:r>
              <w:rPr>
                <w:rFonts w:hint="default" w:ascii="Times New Roman" w:hAnsi="Times New Roman" w:eastAsia="宋体" w:cs="Times New Roman"/>
                <w:color w:val="auto"/>
                <w:kern w:val="0"/>
                <w:sz w:val="21"/>
                <w:szCs w:val="21"/>
                <w:highlight w:val="none"/>
              </w:rPr>
              <w:t>分。</w:t>
            </w:r>
          </w:p>
        </w:tc>
        <w:tc>
          <w:tcPr>
            <w:tcW w:w="607"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restart"/>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经济贡献度</w:t>
            </w:r>
          </w:p>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rPr>
              <w:t>（30分）</w:t>
            </w:r>
          </w:p>
        </w:tc>
        <w:tc>
          <w:tcPr>
            <w:tcW w:w="826" w:type="pct"/>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支持地方经济社会发展情况</w:t>
            </w:r>
          </w:p>
        </w:tc>
        <w:tc>
          <w:tcPr>
            <w:tcW w:w="2733" w:type="pct"/>
            <w:noWrap w:val="0"/>
            <w:vAlign w:val="center"/>
          </w:tcPr>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浙江省政府金融机构支持地方经济社会发展评价结果（一等奖、二等奖、三等奖、未得奖）。一等奖得3分，二等奖得2分，三等奖得1分，未得奖不得分。</w:t>
            </w:r>
          </w:p>
        </w:tc>
        <w:tc>
          <w:tcPr>
            <w:tcW w:w="607"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vMerge w:val="restart"/>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支持制造业情况</w:t>
            </w:r>
          </w:p>
        </w:tc>
        <w:tc>
          <w:tcPr>
            <w:tcW w:w="2733" w:type="pct"/>
            <w:noWrap w:val="0"/>
            <w:vAlign w:val="center"/>
          </w:tcPr>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制造业贷款余额排名：</w:t>
            </w:r>
          </w:p>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排名第一得3分，每降低一个名次相应递减0.</w:t>
            </w:r>
            <w:r>
              <w:rPr>
                <w:rFonts w:hint="default" w:ascii="Times New Roman" w:hAnsi="Times New Roman" w:eastAsia="宋体" w:cs="Times New Roman"/>
                <w:color w:val="auto"/>
                <w:kern w:val="0"/>
                <w:sz w:val="21"/>
                <w:szCs w:val="21"/>
                <w:highlight w:val="none"/>
                <w:lang w:val="en-US" w:eastAsia="zh-CN"/>
              </w:rPr>
              <w:t>01</w:t>
            </w:r>
            <w:r>
              <w:rPr>
                <w:rFonts w:hint="default" w:ascii="Times New Roman" w:hAnsi="Times New Roman" w:eastAsia="宋体" w:cs="Times New Roman"/>
                <w:color w:val="auto"/>
                <w:kern w:val="0"/>
                <w:sz w:val="21"/>
                <w:szCs w:val="21"/>
                <w:highlight w:val="none"/>
              </w:rPr>
              <w:t>分，减完本项分值为止。</w:t>
            </w:r>
          </w:p>
        </w:tc>
        <w:tc>
          <w:tcPr>
            <w:tcW w:w="607"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vMerge w:val="continue"/>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p>
        </w:tc>
        <w:tc>
          <w:tcPr>
            <w:tcW w:w="2733" w:type="pct"/>
            <w:noWrap w:val="0"/>
            <w:vAlign w:val="center"/>
          </w:tcPr>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制造业贷款余额占各项贷款余额比例增长情况排名：</w:t>
            </w:r>
          </w:p>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排名第一得2分，每降低一个名次相应递减0.</w:t>
            </w:r>
            <w:r>
              <w:rPr>
                <w:rFonts w:hint="default" w:ascii="Times New Roman" w:hAnsi="Times New Roman" w:eastAsia="宋体" w:cs="Times New Roman"/>
                <w:color w:val="auto"/>
                <w:kern w:val="0"/>
                <w:sz w:val="21"/>
                <w:szCs w:val="21"/>
                <w:highlight w:val="none"/>
                <w:lang w:val="en-US" w:eastAsia="zh-CN"/>
              </w:rPr>
              <w:t>01</w:t>
            </w:r>
            <w:r>
              <w:rPr>
                <w:rFonts w:hint="default" w:ascii="Times New Roman" w:hAnsi="Times New Roman" w:eastAsia="宋体" w:cs="Times New Roman"/>
                <w:color w:val="auto"/>
                <w:kern w:val="0"/>
                <w:sz w:val="21"/>
                <w:szCs w:val="21"/>
                <w:highlight w:val="none"/>
              </w:rPr>
              <w:t>分，减完本项分值为止。</w:t>
            </w:r>
          </w:p>
        </w:tc>
        <w:tc>
          <w:tcPr>
            <w:tcW w:w="607"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vMerge w:val="restart"/>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助力“共同富裕”建设情况</w:t>
            </w:r>
          </w:p>
        </w:tc>
        <w:tc>
          <w:tcPr>
            <w:tcW w:w="2733" w:type="pct"/>
            <w:noWrap w:val="0"/>
            <w:vAlign w:val="center"/>
          </w:tcPr>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普惠小微企业贷款余额排名：</w:t>
            </w:r>
          </w:p>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排名第一得3分，每降低一个名次相应递减0.</w:t>
            </w:r>
            <w:r>
              <w:rPr>
                <w:rFonts w:hint="default" w:ascii="Times New Roman" w:hAnsi="Times New Roman" w:eastAsia="宋体" w:cs="Times New Roman"/>
                <w:color w:val="auto"/>
                <w:kern w:val="0"/>
                <w:sz w:val="21"/>
                <w:szCs w:val="21"/>
                <w:highlight w:val="none"/>
                <w:lang w:val="en-US" w:eastAsia="zh-CN"/>
              </w:rPr>
              <w:t>01</w:t>
            </w:r>
            <w:r>
              <w:rPr>
                <w:rFonts w:hint="default" w:ascii="Times New Roman" w:hAnsi="Times New Roman" w:eastAsia="宋体" w:cs="Times New Roman"/>
                <w:color w:val="auto"/>
                <w:kern w:val="0"/>
                <w:sz w:val="21"/>
                <w:szCs w:val="21"/>
                <w:highlight w:val="none"/>
              </w:rPr>
              <w:t>分，减完本项分值为止。</w:t>
            </w:r>
          </w:p>
        </w:tc>
        <w:tc>
          <w:tcPr>
            <w:tcW w:w="607"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vMerge w:val="continue"/>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p>
        </w:tc>
        <w:tc>
          <w:tcPr>
            <w:tcW w:w="2733" w:type="pct"/>
            <w:noWrap w:val="0"/>
            <w:vAlign w:val="center"/>
          </w:tcPr>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普惠小微企业贷款余额占各项贷款余额比例增长情况排名：</w:t>
            </w:r>
          </w:p>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排名第一得2分，每降低一个名次相应递减0.</w:t>
            </w:r>
            <w:r>
              <w:rPr>
                <w:rFonts w:hint="default" w:ascii="Times New Roman" w:hAnsi="Times New Roman" w:eastAsia="宋体" w:cs="Times New Roman"/>
                <w:color w:val="auto"/>
                <w:kern w:val="0"/>
                <w:sz w:val="21"/>
                <w:szCs w:val="21"/>
                <w:highlight w:val="none"/>
                <w:lang w:val="en-US" w:eastAsia="zh-CN"/>
              </w:rPr>
              <w:t>01</w:t>
            </w:r>
            <w:r>
              <w:rPr>
                <w:rFonts w:hint="default" w:ascii="Times New Roman" w:hAnsi="Times New Roman" w:eastAsia="宋体" w:cs="Times New Roman"/>
                <w:color w:val="auto"/>
                <w:kern w:val="0"/>
                <w:sz w:val="21"/>
                <w:szCs w:val="21"/>
                <w:highlight w:val="none"/>
              </w:rPr>
              <w:t>分，减完本项分值为止。</w:t>
            </w:r>
          </w:p>
        </w:tc>
        <w:tc>
          <w:tcPr>
            <w:tcW w:w="607"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vMerge w:val="continue"/>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p>
        </w:tc>
        <w:tc>
          <w:tcPr>
            <w:tcW w:w="2733" w:type="pct"/>
            <w:noWrap w:val="0"/>
            <w:vAlign w:val="center"/>
          </w:tcPr>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涉农贷款余额排名：</w:t>
            </w:r>
          </w:p>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排名第一得3分，每降低一个名次相应递减0.</w:t>
            </w:r>
            <w:r>
              <w:rPr>
                <w:rFonts w:hint="default" w:ascii="Times New Roman" w:hAnsi="Times New Roman" w:eastAsia="宋体" w:cs="Times New Roman"/>
                <w:color w:val="auto"/>
                <w:kern w:val="0"/>
                <w:sz w:val="21"/>
                <w:szCs w:val="21"/>
                <w:highlight w:val="none"/>
                <w:lang w:val="en-US" w:eastAsia="zh-CN"/>
              </w:rPr>
              <w:t>01</w:t>
            </w:r>
            <w:r>
              <w:rPr>
                <w:rFonts w:hint="default" w:ascii="Times New Roman" w:hAnsi="Times New Roman" w:eastAsia="宋体" w:cs="Times New Roman"/>
                <w:color w:val="auto"/>
                <w:kern w:val="0"/>
                <w:sz w:val="21"/>
                <w:szCs w:val="21"/>
                <w:highlight w:val="none"/>
              </w:rPr>
              <w:t>分，减完本项分值为止。</w:t>
            </w:r>
          </w:p>
        </w:tc>
        <w:tc>
          <w:tcPr>
            <w:tcW w:w="607"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vMerge w:val="continue"/>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p>
        </w:tc>
        <w:tc>
          <w:tcPr>
            <w:tcW w:w="2733" w:type="pct"/>
            <w:noWrap w:val="0"/>
            <w:vAlign w:val="center"/>
          </w:tcPr>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涉农贷款余额占各项贷款余额比例增长情况排名：</w:t>
            </w:r>
          </w:p>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排名第一得2分，每降低一个名次相应递减0.</w:t>
            </w:r>
            <w:r>
              <w:rPr>
                <w:rFonts w:hint="default" w:ascii="Times New Roman" w:hAnsi="Times New Roman" w:eastAsia="宋体" w:cs="Times New Roman"/>
                <w:color w:val="auto"/>
                <w:kern w:val="0"/>
                <w:sz w:val="21"/>
                <w:szCs w:val="21"/>
                <w:highlight w:val="none"/>
                <w:lang w:val="en-US" w:eastAsia="zh-CN"/>
              </w:rPr>
              <w:t>01</w:t>
            </w:r>
            <w:r>
              <w:rPr>
                <w:rFonts w:hint="default" w:ascii="Times New Roman" w:hAnsi="Times New Roman" w:eastAsia="宋体" w:cs="Times New Roman"/>
                <w:color w:val="auto"/>
                <w:kern w:val="0"/>
                <w:sz w:val="21"/>
                <w:szCs w:val="21"/>
                <w:highlight w:val="none"/>
              </w:rPr>
              <w:t>分，减完本项分值为止。</w:t>
            </w:r>
          </w:p>
        </w:tc>
        <w:tc>
          <w:tcPr>
            <w:tcW w:w="607"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vMerge w:val="continue"/>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p>
        </w:tc>
        <w:tc>
          <w:tcPr>
            <w:tcW w:w="2733" w:type="pct"/>
            <w:noWrap w:val="0"/>
            <w:vAlign w:val="center"/>
          </w:tcPr>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民营企业贷款余额排名：</w:t>
            </w:r>
          </w:p>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排名第一得3分，每降低一个名次相应递减0.</w:t>
            </w:r>
            <w:r>
              <w:rPr>
                <w:rFonts w:hint="default" w:ascii="Times New Roman" w:hAnsi="Times New Roman" w:eastAsia="宋体" w:cs="Times New Roman"/>
                <w:color w:val="auto"/>
                <w:kern w:val="0"/>
                <w:sz w:val="21"/>
                <w:szCs w:val="21"/>
                <w:highlight w:val="none"/>
                <w:lang w:val="en-US" w:eastAsia="zh-CN"/>
              </w:rPr>
              <w:t>01</w:t>
            </w:r>
            <w:r>
              <w:rPr>
                <w:rFonts w:hint="default" w:ascii="Times New Roman" w:hAnsi="Times New Roman" w:eastAsia="宋体" w:cs="Times New Roman"/>
                <w:color w:val="auto"/>
                <w:kern w:val="0"/>
                <w:sz w:val="21"/>
                <w:szCs w:val="21"/>
                <w:highlight w:val="none"/>
              </w:rPr>
              <w:t>分，减完本项分值为止。</w:t>
            </w:r>
          </w:p>
        </w:tc>
        <w:tc>
          <w:tcPr>
            <w:tcW w:w="607"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vMerge w:val="continue"/>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p>
        </w:tc>
        <w:tc>
          <w:tcPr>
            <w:tcW w:w="2733" w:type="pct"/>
            <w:noWrap w:val="0"/>
            <w:vAlign w:val="center"/>
          </w:tcPr>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民营企业贷款余额占各项贷款余额比例增长情况排名：</w:t>
            </w:r>
          </w:p>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排名第一得2分，每降低一个名次相应递减0.</w:t>
            </w:r>
            <w:r>
              <w:rPr>
                <w:rFonts w:hint="default" w:ascii="Times New Roman" w:hAnsi="Times New Roman" w:eastAsia="宋体" w:cs="Times New Roman"/>
                <w:color w:val="auto"/>
                <w:kern w:val="0"/>
                <w:sz w:val="21"/>
                <w:szCs w:val="21"/>
                <w:highlight w:val="none"/>
                <w:lang w:val="en-US" w:eastAsia="zh-CN"/>
              </w:rPr>
              <w:t>01</w:t>
            </w:r>
            <w:r>
              <w:rPr>
                <w:rFonts w:hint="default" w:ascii="Times New Roman" w:hAnsi="Times New Roman" w:eastAsia="宋体" w:cs="Times New Roman"/>
                <w:color w:val="auto"/>
                <w:kern w:val="0"/>
                <w:sz w:val="21"/>
                <w:szCs w:val="21"/>
                <w:highlight w:val="none"/>
              </w:rPr>
              <w:t>分，减完本项分值为止。</w:t>
            </w:r>
          </w:p>
        </w:tc>
        <w:tc>
          <w:tcPr>
            <w:tcW w:w="607"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vMerge w:val="restart"/>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纳税情况</w:t>
            </w:r>
          </w:p>
        </w:tc>
        <w:tc>
          <w:tcPr>
            <w:tcW w:w="2733" w:type="pct"/>
            <w:noWrap w:val="0"/>
            <w:vAlign w:val="center"/>
          </w:tcPr>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纳税总额排名：</w:t>
            </w:r>
          </w:p>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排名第一得3分，每降低一个名次相应递减0.</w:t>
            </w:r>
            <w:r>
              <w:rPr>
                <w:rFonts w:hint="default" w:ascii="Times New Roman" w:hAnsi="Times New Roman" w:eastAsia="宋体" w:cs="Times New Roman"/>
                <w:color w:val="auto"/>
                <w:kern w:val="0"/>
                <w:sz w:val="21"/>
                <w:szCs w:val="21"/>
                <w:highlight w:val="none"/>
                <w:lang w:val="en-US" w:eastAsia="zh-CN"/>
              </w:rPr>
              <w:t>01</w:t>
            </w:r>
            <w:r>
              <w:rPr>
                <w:rFonts w:hint="default" w:ascii="Times New Roman" w:hAnsi="Times New Roman" w:eastAsia="宋体" w:cs="Times New Roman"/>
                <w:color w:val="auto"/>
                <w:kern w:val="0"/>
                <w:sz w:val="21"/>
                <w:szCs w:val="21"/>
                <w:highlight w:val="none"/>
              </w:rPr>
              <w:t>分，减完本项分值为止。</w:t>
            </w:r>
          </w:p>
        </w:tc>
        <w:tc>
          <w:tcPr>
            <w:tcW w:w="607"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vMerge w:val="continue"/>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p>
        </w:tc>
        <w:tc>
          <w:tcPr>
            <w:tcW w:w="2733" w:type="pct"/>
            <w:noWrap w:val="0"/>
            <w:vAlign w:val="center"/>
          </w:tcPr>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税收增长率排名：</w:t>
            </w:r>
          </w:p>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排名第一得2分，每降低一个名次相应递减0.</w:t>
            </w:r>
            <w:r>
              <w:rPr>
                <w:rFonts w:hint="default" w:ascii="Times New Roman" w:hAnsi="Times New Roman" w:eastAsia="宋体" w:cs="Times New Roman"/>
                <w:color w:val="auto"/>
                <w:kern w:val="0"/>
                <w:sz w:val="21"/>
                <w:szCs w:val="21"/>
                <w:highlight w:val="none"/>
                <w:lang w:val="en-US" w:eastAsia="zh-CN"/>
              </w:rPr>
              <w:t>01</w:t>
            </w:r>
            <w:r>
              <w:rPr>
                <w:rFonts w:hint="default" w:ascii="Times New Roman" w:hAnsi="Times New Roman" w:eastAsia="宋体" w:cs="Times New Roman"/>
                <w:color w:val="auto"/>
                <w:kern w:val="0"/>
                <w:sz w:val="21"/>
                <w:szCs w:val="21"/>
                <w:highlight w:val="none"/>
              </w:rPr>
              <w:t>分，减完本项分值为止。</w:t>
            </w:r>
          </w:p>
        </w:tc>
        <w:tc>
          <w:tcPr>
            <w:tcW w:w="607"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vMerge w:val="continue"/>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p>
        </w:tc>
        <w:tc>
          <w:tcPr>
            <w:tcW w:w="826" w:type="pct"/>
            <w:noWrap w:val="0"/>
            <w:vAlign w:val="center"/>
          </w:tcPr>
          <w:p>
            <w:pPr>
              <w:keepNext w:val="0"/>
              <w:keepLines w:val="0"/>
              <w:pageBreakBefore w:val="0"/>
              <w:widowControl/>
              <w:kinsoku/>
              <w:wordWrap/>
              <w:overflowPunct/>
              <w:topLinePunct w:val="0"/>
              <w:bidi w:val="0"/>
              <w:snapToGrid w:val="0"/>
              <w:spacing w:before="157" w:beforeLines="50" w:after="157" w:afterLines="50"/>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支持浙江省公益性事业发展情况</w:t>
            </w:r>
          </w:p>
        </w:tc>
        <w:tc>
          <w:tcPr>
            <w:tcW w:w="2733" w:type="pct"/>
            <w:noWrap w:val="0"/>
            <w:vAlign w:val="center"/>
          </w:tcPr>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支持浙江省公益性事业发展债务融资承销额排名（含承办柜台发行量）排名：</w:t>
            </w:r>
          </w:p>
          <w:p>
            <w:pPr>
              <w:keepNext w:val="0"/>
              <w:keepLines w:val="0"/>
              <w:pageBreakBefore w:val="0"/>
              <w:widowControl/>
              <w:kinsoku/>
              <w:wordWrap/>
              <w:overflowPunct/>
              <w:topLinePunct w:val="0"/>
              <w:bidi w:val="0"/>
              <w:adjustRightInd/>
              <w:snapToGrid w:val="0"/>
              <w:spacing w:before="157" w:beforeLines="50" w:after="157" w:afterLines="50" w:line="240" w:lineRule="auto"/>
              <w:jc w:val="left"/>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排名第一得2分，每降低一个名次相应递减0.</w:t>
            </w:r>
            <w:r>
              <w:rPr>
                <w:rFonts w:hint="default" w:ascii="Times New Roman" w:hAnsi="Times New Roman" w:eastAsia="宋体" w:cs="Times New Roman"/>
                <w:color w:val="auto"/>
                <w:kern w:val="0"/>
                <w:sz w:val="21"/>
                <w:szCs w:val="21"/>
                <w:highlight w:val="none"/>
                <w:lang w:val="en-US" w:eastAsia="zh-CN"/>
              </w:rPr>
              <w:t>01</w:t>
            </w:r>
            <w:r>
              <w:rPr>
                <w:rFonts w:hint="default" w:ascii="Times New Roman" w:hAnsi="Times New Roman" w:eastAsia="宋体" w:cs="Times New Roman"/>
                <w:color w:val="auto"/>
                <w:kern w:val="0"/>
                <w:sz w:val="21"/>
                <w:szCs w:val="21"/>
                <w:highlight w:val="none"/>
              </w:rPr>
              <w:t>分，减完本项分值为止。</w:t>
            </w:r>
          </w:p>
        </w:tc>
        <w:tc>
          <w:tcPr>
            <w:tcW w:w="607" w:type="pct"/>
            <w:noWrap w:val="0"/>
            <w:vAlign w:val="center"/>
          </w:tcPr>
          <w:p>
            <w:pPr>
              <w:keepNext w:val="0"/>
              <w:keepLines w:val="0"/>
              <w:pageBreakBefore w:val="0"/>
              <w:widowControl/>
              <w:kinsoku/>
              <w:wordWrap/>
              <w:overflowPunct/>
              <w:topLinePunct w:val="0"/>
              <w:bidi w:val="0"/>
              <w:adjustRightInd w:val="0"/>
              <w:snapToGrid w:val="0"/>
              <w:spacing w:before="157" w:beforeLines="50" w:after="157" w:afterLines="50" w:line="360" w:lineRule="auto"/>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1" w:type="pct"/>
            <w:noWrap w:val="0"/>
            <w:vAlign w:val="center"/>
          </w:tcPr>
          <w:p>
            <w:pPr>
              <w:keepNext w:val="0"/>
              <w:keepLines w:val="0"/>
              <w:pageBreakBefore w:val="0"/>
              <w:kinsoku/>
              <w:wordWrap/>
              <w:overflowPunct/>
              <w:topLinePunct w:val="0"/>
              <w:bidi w:val="0"/>
              <w:adjustRightInd w:val="0"/>
              <w:snapToGrid w:val="0"/>
              <w:spacing w:before="157" w:beforeLines="50" w:after="157" w:afterLines="5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备注</w:t>
            </w:r>
          </w:p>
        </w:tc>
        <w:tc>
          <w:tcPr>
            <w:tcW w:w="4168" w:type="pct"/>
            <w:gridSpan w:val="3"/>
            <w:noWrap w:val="0"/>
            <w:vAlign w:val="center"/>
          </w:tcPr>
          <w:p>
            <w:pPr>
              <w:keepNext w:val="0"/>
              <w:keepLines w:val="0"/>
              <w:pageBreakBefore w:val="0"/>
              <w:kinsoku/>
              <w:wordWrap/>
              <w:overflowPunct/>
              <w:topLinePunct w:val="0"/>
              <w:bidi w:val="0"/>
              <w:adjustRightInd w:val="0"/>
              <w:snapToGrid w:val="0"/>
              <w:spacing w:before="157" w:beforeLines="50" w:after="157" w:afterLines="5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1、经营状况指标及经济贡献指标统计口径为浙江省相关数据，以浙江省财政厅提供数据为准进行评分。（仅在所有投标银行中进行排序评分，未参加投标银行不计入排序扣分）</w:t>
            </w:r>
          </w:p>
          <w:p>
            <w:pPr>
              <w:keepNext w:val="0"/>
              <w:keepLines w:val="0"/>
              <w:pageBreakBefore w:val="0"/>
              <w:kinsoku/>
              <w:wordWrap/>
              <w:overflowPunct/>
              <w:topLinePunct w:val="0"/>
              <w:bidi w:val="0"/>
              <w:adjustRightInd w:val="0"/>
              <w:snapToGrid w:val="0"/>
              <w:spacing w:before="157" w:beforeLines="50" w:after="157" w:afterLines="5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2、评标委员会成员根据评审情况在分值范围内独立打分</w:t>
            </w:r>
            <w:r>
              <w:rPr>
                <w:rFonts w:hint="default" w:ascii="Times New Roman" w:hAnsi="Times New Roman" w:eastAsia="宋体" w:cs="Times New Roman"/>
                <w:color w:val="auto"/>
                <w:sz w:val="21"/>
                <w:szCs w:val="21"/>
                <w:highlight w:val="none"/>
                <w:lang w:eastAsia="zh-CN"/>
              </w:rPr>
              <w:t>（具体分值设定详见表格），小数点后保留最多一位小数</w:t>
            </w:r>
            <w:r>
              <w:rPr>
                <w:rFonts w:hint="default" w:ascii="Times New Roman" w:hAnsi="Times New Roman" w:eastAsia="宋体" w:cs="Times New Roman"/>
                <w:color w:val="auto"/>
                <w:sz w:val="21"/>
                <w:szCs w:val="21"/>
                <w:highlight w:val="none"/>
              </w:rPr>
              <w:t>。</w:t>
            </w:r>
          </w:p>
          <w:p>
            <w:pPr>
              <w:keepNext w:val="0"/>
              <w:keepLines w:val="0"/>
              <w:pageBreakBefore w:val="0"/>
              <w:kinsoku/>
              <w:wordWrap/>
              <w:overflowPunct/>
              <w:topLinePunct w:val="0"/>
              <w:autoSpaceDE w:val="0"/>
              <w:autoSpaceDN w:val="0"/>
              <w:bidi w:val="0"/>
              <w:snapToGrid w:val="0"/>
              <w:spacing w:before="157" w:beforeLines="50" w:after="157" w:afterLines="5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3、投标人的最终得分为全部评委评分汇总后的算术平均值（小数点后保留二位小数，第三位四舍五入）。</w:t>
            </w:r>
          </w:p>
          <w:p>
            <w:pPr>
              <w:keepNext w:val="0"/>
              <w:keepLines w:val="0"/>
              <w:pageBreakBefore w:val="0"/>
              <w:kinsoku/>
              <w:wordWrap/>
              <w:overflowPunct/>
              <w:topLinePunct w:val="0"/>
              <w:autoSpaceDE w:val="0"/>
              <w:autoSpaceDN w:val="0"/>
              <w:bidi w:val="0"/>
              <w:snapToGrid w:val="0"/>
              <w:spacing w:before="157" w:beforeLines="50" w:after="157" w:afterLines="50"/>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sz w:val="21"/>
                <w:szCs w:val="21"/>
                <w:highlight w:val="none"/>
              </w:rPr>
              <w:t>4、招标具体服务对象为浙江省水利科技推广服务中心、省水利学会。</w:t>
            </w:r>
          </w:p>
        </w:tc>
      </w:tr>
      <w:bookmarkEnd w:id="58"/>
    </w:tbl>
    <w:p>
      <w:pPr>
        <w:pStyle w:val="30"/>
        <w:adjustRightInd w:val="0"/>
        <w:snapToGrid w:val="0"/>
        <w:spacing w:line="300" w:lineRule="auto"/>
        <w:ind w:firstLine="420"/>
        <w:rPr>
          <w:rFonts w:eastAsia="宋体" w:cs="Calibri"/>
          <w:color w:val="auto"/>
          <w:kern w:val="0"/>
          <w:sz w:val="21"/>
          <w:szCs w:val="21"/>
        </w:rPr>
      </w:pPr>
    </w:p>
    <w:p>
      <w:pPr>
        <w:pStyle w:val="6"/>
        <w:ind w:firstLine="422"/>
        <w:rPr>
          <w:rFonts w:ascii="Calibri" w:hAnsi="Calibri" w:cs="Calibri"/>
          <w:color w:val="auto"/>
        </w:rPr>
      </w:pPr>
      <w:r>
        <w:rPr>
          <w:rFonts w:ascii="Calibri" w:hAnsi="Calibri" w:cs="Calibri"/>
          <w:color w:val="auto"/>
        </w:rPr>
        <w:t>六、推荐中标候选人</w:t>
      </w:r>
    </w:p>
    <w:p>
      <w:pPr>
        <w:autoSpaceDE w:val="0"/>
        <w:autoSpaceDN w:val="0"/>
        <w:adjustRightInd w:val="0"/>
        <w:snapToGrid w:val="0"/>
        <w:spacing w:line="300" w:lineRule="auto"/>
        <w:ind w:firstLine="420" w:firstLineChars="200"/>
        <w:textAlignment w:val="bottom"/>
        <w:rPr>
          <w:rFonts w:cs="Calibri"/>
          <w:color w:val="auto"/>
        </w:rPr>
      </w:pPr>
      <w:r>
        <w:rPr>
          <w:rFonts w:cs="Calibri"/>
          <w:color w:val="auto"/>
        </w:rPr>
        <w:t>评选结果按评审后总得分由高到低顺序排列，总得分相同的按利率由高到低顺序排列，如利率相同，按服务水平得分由高到低顺序排列，如服务水平得分相同，按竞标银行经营状况得分由高到低顺序排列，</w:t>
      </w:r>
      <w:r>
        <w:rPr>
          <w:rFonts w:hint="eastAsia" w:cs="Calibri"/>
          <w:color w:val="auto"/>
        </w:rPr>
        <w:t>以上均相同按</w:t>
      </w:r>
      <w:r>
        <w:rPr>
          <w:rFonts w:cs="Calibri"/>
          <w:color w:val="auto"/>
        </w:rPr>
        <w:t>抽签决定顺序</w:t>
      </w:r>
      <w:r>
        <w:rPr>
          <w:rFonts w:hint="eastAsia" w:cs="Calibri"/>
          <w:color w:val="auto"/>
          <w:lang w:eastAsia="zh-CN"/>
        </w:rPr>
        <w:t>。</w:t>
      </w:r>
      <w:r>
        <w:rPr>
          <w:rFonts w:hint="eastAsia" w:cs="Calibri"/>
          <w:color w:val="auto"/>
        </w:rPr>
        <w:t>经评审后最终综合得分排名前四名的银行推荐为中标候选人，</w:t>
      </w:r>
      <w:r>
        <w:rPr>
          <w:rFonts w:cs="Calibri"/>
          <w:color w:val="auto"/>
        </w:rPr>
        <w:t>并编写评选报告</w:t>
      </w:r>
      <w:r>
        <w:rPr>
          <w:rFonts w:hint="eastAsia" w:cs="Calibri"/>
          <w:color w:val="auto"/>
        </w:rPr>
        <w:t>，最终结果以书面评标报告形式提交</w:t>
      </w:r>
      <w:r>
        <w:rPr>
          <w:rFonts w:cs="Calibri"/>
          <w:color w:val="auto"/>
        </w:rPr>
        <w:t>。</w:t>
      </w:r>
    </w:p>
    <w:p>
      <w:pPr>
        <w:autoSpaceDE w:val="0"/>
        <w:autoSpaceDN w:val="0"/>
        <w:adjustRightInd w:val="0"/>
        <w:snapToGrid w:val="0"/>
        <w:spacing w:line="300" w:lineRule="auto"/>
        <w:ind w:firstLine="420" w:firstLineChars="200"/>
        <w:textAlignment w:val="bottom"/>
        <w:rPr>
          <w:rFonts w:cs="Calibri"/>
          <w:color w:val="auto"/>
        </w:rPr>
      </w:pPr>
    </w:p>
    <w:p>
      <w:pPr>
        <w:pStyle w:val="6"/>
        <w:ind w:firstLine="422"/>
        <w:rPr>
          <w:rFonts w:ascii="Calibri" w:hAnsi="Calibri" w:cs="Calibri"/>
          <w:color w:val="auto"/>
        </w:rPr>
      </w:pPr>
      <w:bookmarkStart w:id="59" w:name="_Toc15038"/>
      <w:r>
        <w:rPr>
          <w:rFonts w:hint="eastAsia" w:ascii="Calibri" w:hAnsi="Calibri" w:cs="Calibri"/>
          <w:color w:val="auto"/>
        </w:rPr>
        <w:t>七</w:t>
      </w:r>
      <w:r>
        <w:rPr>
          <w:rFonts w:ascii="Calibri" w:hAnsi="Calibri" w:cs="Calibri"/>
          <w:color w:val="auto"/>
        </w:rPr>
        <w:t>、确定中标人</w:t>
      </w:r>
      <w:bookmarkEnd w:id="59"/>
    </w:p>
    <w:p>
      <w:pPr>
        <w:autoSpaceDE w:val="0"/>
        <w:autoSpaceDN w:val="0"/>
        <w:adjustRightInd w:val="0"/>
        <w:snapToGrid w:val="0"/>
        <w:spacing w:line="300" w:lineRule="auto"/>
        <w:ind w:firstLine="420" w:firstLineChars="200"/>
        <w:textAlignment w:val="bottom"/>
        <w:rPr>
          <w:rFonts w:cs="Calibri"/>
          <w:color w:val="auto"/>
        </w:rPr>
      </w:pPr>
      <w:r>
        <w:rPr>
          <w:rFonts w:hint="eastAsia" w:cs="Calibri"/>
          <w:color w:val="auto"/>
        </w:rPr>
        <w:t>招标人将根据评选委员会提交的评选报告及推荐的中标候选人，确定有排序的中标候选人分别为第一、二、三</w:t>
      </w:r>
      <w:r>
        <w:rPr>
          <w:rFonts w:hint="eastAsia" w:cs="Calibri"/>
          <w:color w:val="auto"/>
          <w:lang w:eastAsia="zh-CN"/>
        </w:rPr>
        <w:t>、</w:t>
      </w:r>
      <w:r>
        <w:rPr>
          <w:rFonts w:hint="eastAsia" w:cs="Calibri"/>
          <w:color w:val="auto"/>
          <w:lang w:val="en-US" w:eastAsia="zh-CN"/>
        </w:rPr>
        <w:t>四</w:t>
      </w:r>
      <w:r>
        <w:rPr>
          <w:rFonts w:hint="eastAsia" w:cs="Calibri"/>
          <w:color w:val="auto"/>
        </w:rPr>
        <w:t>中标人。中标候选人公示期间，如发现中标候选人在本次招标中存在违法违规行为，招标人有权取消其中标资格，并按评标结果从高到低依次递补</w:t>
      </w:r>
      <w:r>
        <w:rPr>
          <w:rFonts w:cs="Calibri"/>
          <w:color w:val="auto"/>
        </w:rPr>
        <w:t>。</w:t>
      </w:r>
    </w:p>
    <w:p>
      <w:pPr>
        <w:pStyle w:val="5"/>
        <w:rPr>
          <w:rFonts w:cs="Calibri"/>
          <w:color w:val="auto"/>
        </w:rPr>
      </w:pPr>
      <w:r>
        <w:rPr>
          <w:rFonts w:cs="Calibri"/>
          <w:color w:val="auto"/>
          <w:szCs w:val="21"/>
        </w:rPr>
        <w:br w:type="page"/>
      </w:r>
      <w:bookmarkStart w:id="60" w:name="_Toc13976"/>
      <w:bookmarkStart w:id="61" w:name="_Toc13914"/>
      <w:bookmarkStart w:id="62" w:name="_Toc446949319"/>
      <w:r>
        <w:rPr>
          <w:rFonts w:cs="Calibri"/>
          <w:color w:val="auto"/>
        </w:rPr>
        <w:t>第五章  协议主要条款</w:t>
      </w:r>
      <w:bookmarkEnd w:id="60"/>
      <w:bookmarkEnd w:id="61"/>
      <w:bookmarkEnd w:id="62"/>
    </w:p>
    <w:p>
      <w:pPr>
        <w:widowControl/>
        <w:snapToGrid w:val="0"/>
        <w:spacing w:before="0" w:beforeAutospacing="0" w:after="0" w:afterAutospacing="0" w:line="360" w:lineRule="auto"/>
        <w:jc w:val="center"/>
        <w:rPr>
          <w:rFonts w:ascii="Calibri" w:hAnsi="Calibri" w:eastAsia="宋体" w:cs="Calibri"/>
          <w:b/>
          <w:bCs/>
          <w:color w:val="auto"/>
          <w:kern w:val="0"/>
          <w:sz w:val="28"/>
          <w:szCs w:val="28"/>
          <w:lang w:val="en-US" w:eastAsia="zh-CN" w:bidi="ar-SA"/>
        </w:rPr>
      </w:pPr>
      <w:r>
        <w:rPr>
          <w:rFonts w:ascii="Calibri" w:hAnsi="Calibri" w:eastAsia="宋体" w:cs="Calibri"/>
          <w:b/>
          <w:bCs/>
          <w:color w:val="auto"/>
          <w:kern w:val="0"/>
          <w:sz w:val="28"/>
          <w:szCs w:val="28"/>
          <w:u w:val="single"/>
          <w:lang w:val="en-US" w:eastAsia="zh-CN" w:bidi="ar-SA"/>
        </w:rPr>
        <w:t xml:space="preserve"> （甲方名称） </w:t>
      </w:r>
      <w:r>
        <w:rPr>
          <w:rFonts w:hint="eastAsia" w:ascii="Calibri" w:hAnsi="Calibri" w:eastAsia="宋体" w:cs="Calibri"/>
          <w:b/>
          <w:bCs/>
          <w:color w:val="auto"/>
          <w:kern w:val="0"/>
          <w:sz w:val="28"/>
          <w:szCs w:val="28"/>
          <w:lang w:val="en-US" w:eastAsia="zh-CN" w:bidi="ar-SA"/>
        </w:rPr>
        <w:t>公款竞争性存放项目</w:t>
      </w:r>
      <w:r>
        <w:rPr>
          <w:rFonts w:ascii="Calibri" w:hAnsi="Calibri" w:eastAsia="宋体" w:cs="Calibri"/>
          <w:b/>
          <w:bCs/>
          <w:color w:val="auto"/>
          <w:kern w:val="0"/>
          <w:sz w:val="28"/>
          <w:szCs w:val="28"/>
          <w:lang w:val="en-US" w:eastAsia="zh-CN" w:bidi="ar-SA"/>
        </w:rPr>
        <w:t>协议</w:t>
      </w:r>
    </w:p>
    <w:p>
      <w:pPr>
        <w:shd w:val="clear" w:color="auto" w:fill="FFFFFF"/>
        <w:snapToGrid w:val="0"/>
        <w:spacing w:line="360" w:lineRule="auto"/>
        <w:jc w:val="center"/>
        <w:rPr>
          <w:rFonts w:eastAsia="宋体" w:cs="Calibri"/>
          <w:color w:val="auto"/>
          <w:szCs w:val="21"/>
        </w:rPr>
      </w:pPr>
      <w:r>
        <w:rPr>
          <w:rFonts w:eastAsia="宋体" w:cs="Calibri"/>
          <w:color w:val="auto"/>
          <w:szCs w:val="21"/>
        </w:rPr>
        <w:t>（协议书以最终签订版本为准）</w:t>
      </w:r>
    </w:p>
    <w:p>
      <w:pPr>
        <w:snapToGrid w:val="0"/>
        <w:spacing w:line="360" w:lineRule="auto"/>
        <w:rPr>
          <w:rFonts w:eastAsia="宋体" w:cs="Calibri"/>
          <w:b/>
          <w:color w:val="auto"/>
          <w:szCs w:val="21"/>
        </w:rPr>
      </w:pPr>
      <w:r>
        <w:rPr>
          <w:rFonts w:eastAsia="宋体" w:cs="Calibri"/>
          <w:b/>
          <w:color w:val="auto"/>
          <w:szCs w:val="21"/>
        </w:rPr>
        <w:t xml:space="preserve">甲方： </w:t>
      </w:r>
      <w:r>
        <w:rPr>
          <w:rFonts w:eastAsia="宋体" w:cs="Calibri"/>
          <w:b/>
          <w:color w:val="auto"/>
          <w:szCs w:val="21"/>
          <w:u w:val="single"/>
        </w:rPr>
        <w:t xml:space="preserve">                        </w:t>
      </w:r>
      <w:r>
        <w:rPr>
          <w:rFonts w:eastAsia="宋体" w:cs="Calibri"/>
          <w:b/>
          <w:color w:val="auto"/>
          <w:szCs w:val="21"/>
        </w:rPr>
        <w:t xml:space="preserve"> （委托方）</w:t>
      </w:r>
    </w:p>
    <w:p>
      <w:pPr>
        <w:snapToGrid w:val="0"/>
        <w:spacing w:line="360" w:lineRule="auto"/>
        <w:rPr>
          <w:rFonts w:eastAsia="宋体" w:cs="Calibri"/>
          <w:b/>
          <w:color w:val="auto"/>
          <w:szCs w:val="21"/>
        </w:rPr>
      </w:pPr>
      <w:r>
        <w:rPr>
          <w:rFonts w:eastAsia="宋体" w:cs="Calibri"/>
          <w:b/>
          <w:color w:val="auto"/>
          <w:szCs w:val="21"/>
        </w:rPr>
        <w:t xml:space="preserve">乙方： </w:t>
      </w:r>
      <w:r>
        <w:rPr>
          <w:rFonts w:eastAsia="宋体" w:cs="Calibri"/>
          <w:b/>
          <w:color w:val="auto"/>
          <w:szCs w:val="21"/>
          <w:u w:val="single"/>
        </w:rPr>
        <w:t xml:space="preserve">                         </w:t>
      </w:r>
      <w:r>
        <w:rPr>
          <w:rFonts w:eastAsia="宋体" w:cs="Calibri"/>
          <w:b/>
          <w:color w:val="auto"/>
          <w:szCs w:val="21"/>
        </w:rPr>
        <w:t>（受托方）</w:t>
      </w:r>
    </w:p>
    <w:p>
      <w:pPr>
        <w:widowControl/>
        <w:snapToGrid w:val="0"/>
        <w:spacing w:line="360" w:lineRule="auto"/>
        <w:ind w:firstLine="420" w:firstLineChars="200"/>
        <w:rPr>
          <w:rFonts w:eastAsia="宋体" w:cs="Calibri"/>
          <w:color w:val="auto"/>
          <w:kern w:val="0"/>
          <w:szCs w:val="21"/>
        </w:rPr>
      </w:pPr>
      <w:r>
        <w:rPr>
          <w:rFonts w:eastAsia="宋体" w:cs="Calibri"/>
          <w:color w:val="auto"/>
          <w:kern w:val="0"/>
          <w:szCs w:val="21"/>
        </w:rPr>
        <w:t>为明确双方在</w:t>
      </w:r>
      <w:r>
        <w:rPr>
          <w:rFonts w:eastAsia="宋体" w:cs="Calibri"/>
          <w:color w:val="auto"/>
          <w:kern w:val="0"/>
          <w:szCs w:val="21"/>
          <w:u w:val="single"/>
        </w:rPr>
        <w:t xml:space="preserve"> （甲方名称） </w:t>
      </w:r>
      <w:r>
        <w:rPr>
          <w:rFonts w:hint="eastAsia" w:eastAsia="宋体" w:cs="Calibri"/>
          <w:color w:val="auto"/>
          <w:kern w:val="0"/>
          <w:szCs w:val="21"/>
          <w:lang w:eastAsia="zh-CN"/>
        </w:rPr>
        <w:t>公款竞争性存放</w:t>
      </w:r>
      <w:r>
        <w:rPr>
          <w:rFonts w:hint="eastAsia" w:eastAsia="宋体" w:cs="Calibri"/>
          <w:color w:val="auto"/>
          <w:kern w:val="0"/>
          <w:szCs w:val="21"/>
        </w:rPr>
        <w:t>项目</w:t>
      </w:r>
      <w:r>
        <w:rPr>
          <w:rFonts w:eastAsia="宋体" w:cs="Calibri"/>
          <w:color w:val="auto"/>
          <w:kern w:val="0"/>
          <w:szCs w:val="21"/>
        </w:rPr>
        <w:t>的权利与义务，甲、乙双方达成本协议。</w:t>
      </w:r>
    </w:p>
    <w:p>
      <w:pPr>
        <w:keepNext/>
        <w:keepLines/>
        <w:widowControl w:val="0"/>
        <w:adjustRightInd w:val="0"/>
        <w:snapToGrid w:val="0"/>
        <w:spacing w:line="360" w:lineRule="auto"/>
        <w:ind w:firstLine="422" w:firstLineChars="200"/>
        <w:jc w:val="both"/>
        <w:outlineLvl w:val="1"/>
        <w:rPr>
          <w:rFonts w:ascii="Calibri" w:hAnsi="Calibri" w:eastAsia="宋体" w:cs="Calibri"/>
          <w:b/>
          <w:bCs/>
          <w:color w:val="auto"/>
          <w:kern w:val="2"/>
          <w:sz w:val="21"/>
          <w:szCs w:val="32"/>
          <w:lang w:val="en-US" w:eastAsia="zh-CN" w:bidi="ar-SA"/>
        </w:rPr>
      </w:pPr>
      <w:bookmarkStart w:id="63" w:name="_Toc12111"/>
      <w:r>
        <w:rPr>
          <w:rFonts w:ascii="Calibri" w:hAnsi="Calibri" w:eastAsia="宋体" w:cs="Calibri"/>
          <w:b/>
          <w:bCs/>
          <w:color w:val="auto"/>
          <w:kern w:val="2"/>
          <w:sz w:val="21"/>
          <w:szCs w:val="32"/>
          <w:lang w:val="en-US" w:eastAsia="zh-CN" w:bidi="ar-SA"/>
        </w:rPr>
        <w:t>第一条 总则</w:t>
      </w:r>
      <w:bookmarkEnd w:id="63"/>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（一）根据有关法律法规和省级财政部门关于资金存放等相关规定和要求，经甲、乙双方平等协商，签订本协议。</w:t>
      </w:r>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（二）通过公开招标的方式择优确定</w:t>
      </w:r>
      <w:r>
        <w:rPr>
          <w:rFonts w:eastAsia="宋体" w:cs="Calibri"/>
          <w:color w:val="auto"/>
          <w:kern w:val="0"/>
          <w:szCs w:val="21"/>
          <w:u w:val="single"/>
        </w:rPr>
        <w:t xml:space="preserve"> （甲方名称） </w:t>
      </w:r>
      <w:r>
        <w:rPr>
          <w:rFonts w:hint="eastAsia" w:eastAsia="宋体" w:cs="Calibri"/>
          <w:color w:val="auto"/>
          <w:kern w:val="0"/>
          <w:szCs w:val="21"/>
          <w:lang w:eastAsia="zh-CN"/>
        </w:rPr>
        <w:t>公款竞争性存放</w:t>
      </w:r>
      <w:r>
        <w:rPr>
          <w:rFonts w:hint="eastAsia" w:eastAsia="宋体" w:cs="Calibri"/>
          <w:color w:val="auto"/>
          <w:kern w:val="0"/>
          <w:szCs w:val="21"/>
        </w:rPr>
        <w:t>项目</w:t>
      </w:r>
      <w:r>
        <w:rPr>
          <w:rFonts w:eastAsia="宋体" w:cs="Calibri"/>
          <w:color w:val="auto"/>
          <w:kern w:val="0"/>
          <w:szCs w:val="21"/>
        </w:rPr>
        <w:t>的定期存款银行，其定期存款有关的资金管理、本息收回、银行对口服务等活动适用本协议。</w:t>
      </w:r>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（三）经确定，甲方在乙方银行存入</w:t>
      </w:r>
      <w:r>
        <w:rPr>
          <w:rFonts w:eastAsia="宋体" w:cs="Calibri"/>
          <w:color w:val="auto"/>
          <w:kern w:val="0"/>
          <w:szCs w:val="21"/>
          <w:u w:val="single"/>
        </w:rPr>
        <w:t>【   】</w:t>
      </w:r>
      <w:r>
        <w:rPr>
          <w:rFonts w:eastAsia="宋体" w:cs="Calibri"/>
          <w:color w:val="auto"/>
          <w:kern w:val="0"/>
          <w:szCs w:val="21"/>
        </w:rPr>
        <w:t>期定期存款，定期存款按</w:t>
      </w:r>
      <w:r>
        <w:rPr>
          <w:rFonts w:eastAsia="宋体" w:cs="Calibri"/>
          <w:color w:val="auto"/>
          <w:kern w:val="0"/>
          <w:szCs w:val="21"/>
          <w:u w:val="single"/>
        </w:rPr>
        <w:t>【   】</w:t>
      </w:r>
      <w:r>
        <w:rPr>
          <w:rFonts w:eastAsia="宋体" w:cs="Calibri"/>
          <w:color w:val="auto"/>
          <w:kern w:val="0"/>
          <w:szCs w:val="21"/>
        </w:rPr>
        <w:t>计息</w:t>
      </w:r>
      <w:r>
        <w:rPr>
          <w:rFonts w:hint="eastAsia" w:eastAsia="宋体" w:cs="Calibri"/>
          <w:color w:val="auto"/>
          <w:kern w:val="0"/>
          <w:szCs w:val="21"/>
        </w:rPr>
        <w:t>，</w:t>
      </w:r>
      <w:r>
        <w:rPr>
          <w:rFonts w:hint="eastAsia" w:eastAsia="宋体" w:cs="Calibri"/>
          <w:color w:val="auto"/>
          <w:szCs w:val="21"/>
        </w:rPr>
        <w:t>基准利率</w:t>
      </w:r>
      <w:r>
        <w:rPr>
          <w:rFonts w:eastAsia="宋体" w:cs="Calibri"/>
          <w:color w:val="auto"/>
          <w:kern w:val="0"/>
          <w:szCs w:val="21"/>
          <w:u w:val="single"/>
        </w:rPr>
        <w:t>【   】</w:t>
      </w:r>
      <w:r>
        <w:rPr>
          <w:rFonts w:hint="eastAsia" w:eastAsia="宋体" w:cs="Calibri"/>
          <w:color w:val="auto"/>
          <w:szCs w:val="21"/>
        </w:rPr>
        <w:t>，加基点</w:t>
      </w:r>
      <w:r>
        <w:rPr>
          <w:rFonts w:eastAsia="宋体" w:cs="Calibri"/>
          <w:color w:val="auto"/>
          <w:kern w:val="0"/>
          <w:szCs w:val="21"/>
          <w:u w:val="single"/>
        </w:rPr>
        <w:t>【   】</w:t>
      </w:r>
      <w:r>
        <w:rPr>
          <w:rFonts w:eastAsia="宋体" w:cs="Calibri"/>
          <w:color w:val="auto"/>
          <w:kern w:val="0"/>
          <w:szCs w:val="21"/>
        </w:rPr>
        <w:t>。</w:t>
      </w:r>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（四）甲方存款到期或接到甲方划转通知后，乙方在</w:t>
      </w:r>
      <w:r>
        <w:rPr>
          <w:rFonts w:eastAsia="宋体" w:cs="Calibri"/>
          <w:color w:val="auto"/>
          <w:kern w:val="0"/>
          <w:szCs w:val="21"/>
          <w:u w:val="single"/>
        </w:rPr>
        <w:t>2个</w:t>
      </w:r>
      <w:r>
        <w:rPr>
          <w:rFonts w:eastAsia="宋体" w:cs="Calibri"/>
          <w:color w:val="auto"/>
          <w:kern w:val="0"/>
          <w:szCs w:val="21"/>
        </w:rPr>
        <w:t>工作日内将本金、利息划转至甲方账户。</w:t>
      </w:r>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（五）合同</w:t>
      </w:r>
      <w:r>
        <w:rPr>
          <w:rFonts w:hint="eastAsia" w:eastAsia="宋体" w:cs="Calibri"/>
          <w:color w:val="auto"/>
          <w:kern w:val="0"/>
          <w:szCs w:val="21"/>
        </w:rPr>
        <w:t>有效</w:t>
      </w:r>
      <w:r>
        <w:rPr>
          <w:rFonts w:eastAsia="宋体" w:cs="Calibri"/>
          <w:color w:val="auto"/>
          <w:kern w:val="0"/>
          <w:szCs w:val="21"/>
        </w:rPr>
        <w:t>期为</w:t>
      </w:r>
      <w:r>
        <w:rPr>
          <w:rFonts w:hint="eastAsia" w:eastAsia="宋体" w:cs="Calibri"/>
          <w:color w:val="auto"/>
          <w:kern w:val="0"/>
          <w:szCs w:val="21"/>
        </w:rPr>
        <w:t>2</w:t>
      </w:r>
      <w:r>
        <w:rPr>
          <w:rFonts w:eastAsia="宋体" w:cs="Calibri"/>
          <w:color w:val="auto"/>
          <w:kern w:val="0"/>
          <w:szCs w:val="21"/>
        </w:rPr>
        <w:t>年。合同</w:t>
      </w:r>
      <w:r>
        <w:rPr>
          <w:rFonts w:hint="eastAsia" w:eastAsia="宋体" w:cs="Calibri"/>
          <w:color w:val="auto"/>
          <w:kern w:val="0"/>
          <w:szCs w:val="21"/>
        </w:rPr>
        <w:t>有效</w:t>
      </w:r>
      <w:r>
        <w:rPr>
          <w:rFonts w:eastAsia="宋体" w:cs="Calibri"/>
          <w:color w:val="auto"/>
          <w:kern w:val="0"/>
          <w:szCs w:val="21"/>
        </w:rPr>
        <w:t>期内存入的公款，按本合同规定执行。</w:t>
      </w:r>
    </w:p>
    <w:p>
      <w:pPr>
        <w:widowControl/>
        <w:adjustRightInd w:val="0"/>
        <w:snapToGrid w:val="0"/>
        <w:spacing w:line="360" w:lineRule="auto"/>
        <w:ind w:firstLine="420" w:firstLineChars="200"/>
        <w:rPr>
          <w:rFonts w:eastAsia="宋体" w:cs="Calibri"/>
          <w:snapToGrid w:val="0"/>
          <w:color w:val="auto"/>
          <w:kern w:val="0"/>
        </w:rPr>
      </w:pPr>
      <w:r>
        <w:rPr>
          <w:rFonts w:eastAsia="宋体" w:cs="Calibri"/>
          <w:snapToGrid w:val="0"/>
          <w:color w:val="auto"/>
          <w:kern w:val="0"/>
        </w:rPr>
        <w:t>（</w:t>
      </w:r>
      <w:r>
        <w:rPr>
          <w:rFonts w:hint="eastAsia" w:eastAsia="宋体" w:cs="Calibri"/>
          <w:snapToGrid w:val="0"/>
          <w:color w:val="auto"/>
          <w:kern w:val="0"/>
        </w:rPr>
        <w:t>六</w:t>
      </w:r>
      <w:r>
        <w:rPr>
          <w:rFonts w:eastAsia="宋体" w:cs="Calibri"/>
          <w:snapToGrid w:val="0"/>
          <w:color w:val="auto"/>
          <w:kern w:val="0"/>
        </w:rPr>
        <w:t>）乙方指定服务机构情况</w:t>
      </w:r>
    </w:p>
    <w:tbl>
      <w:tblPr>
        <w:tblStyle w:val="40"/>
        <w:tblW w:w="9299" w:type="dxa"/>
        <w:tblInd w:w="0" w:type="dxa"/>
        <w:tblLayout w:type="fixed"/>
        <w:tblCellMar>
          <w:top w:w="0" w:type="dxa"/>
          <w:left w:w="57" w:type="dxa"/>
          <w:bottom w:w="0" w:type="dxa"/>
          <w:right w:w="57" w:type="dxa"/>
        </w:tblCellMar>
      </w:tblPr>
      <w:tblGrid>
        <w:gridCol w:w="683"/>
        <w:gridCol w:w="4231"/>
        <w:gridCol w:w="4385"/>
      </w:tblGrid>
      <w:tr>
        <w:tblPrEx>
          <w:tblCellMar>
            <w:top w:w="0" w:type="dxa"/>
            <w:left w:w="57" w:type="dxa"/>
            <w:bottom w:w="0" w:type="dxa"/>
            <w:right w:w="57" w:type="dxa"/>
          </w:tblCellMar>
        </w:tblPrEx>
        <w:trPr>
          <w:trHeight w:val="454"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0" w:type="dxa"/>
              <w:left w:w="57" w:type="dxa"/>
              <w:right w:w="57" w:type="dxa"/>
            </w:tcMar>
            <w:vAlign w:val="center"/>
          </w:tcPr>
          <w:p>
            <w:pPr>
              <w:widowControl/>
              <w:spacing w:line="360" w:lineRule="auto"/>
              <w:jc w:val="center"/>
              <w:textAlignment w:val="center"/>
              <w:rPr>
                <w:rFonts w:eastAsia="宋体" w:cs="Calibri"/>
                <w:color w:val="auto"/>
                <w:szCs w:val="21"/>
              </w:rPr>
            </w:pPr>
            <w:r>
              <w:rPr>
                <w:rFonts w:eastAsia="宋体" w:cs="Calibri"/>
                <w:color w:val="auto"/>
                <w:szCs w:val="21"/>
              </w:rPr>
              <w:t>序号</w:t>
            </w:r>
          </w:p>
        </w:tc>
        <w:tc>
          <w:tcPr>
            <w:tcW w:w="4231" w:type="dxa"/>
            <w:tcBorders>
              <w:top w:val="single" w:color="000000" w:sz="4" w:space="0"/>
              <w:left w:val="single" w:color="000000" w:sz="4" w:space="0"/>
              <w:bottom w:val="single" w:color="000000" w:sz="4" w:space="0"/>
              <w:right w:val="single" w:color="000000" w:sz="4" w:space="0"/>
            </w:tcBorders>
            <w:shd w:val="clear" w:color="auto" w:fill="auto"/>
            <w:tcMar>
              <w:top w:w="10" w:type="dxa"/>
              <w:left w:w="57" w:type="dxa"/>
              <w:right w:w="57" w:type="dxa"/>
            </w:tcMar>
            <w:vAlign w:val="center"/>
          </w:tcPr>
          <w:p>
            <w:pPr>
              <w:widowControl/>
              <w:spacing w:line="360" w:lineRule="auto"/>
              <w:jc w:val="left"/>
              <w:textAlignment w:val="center"/>
              <w:rPr>
                <w:rFonts w:eastAsia="宋体" w:cs="Calibri"/>
                <w:color w:val="auto"/>
                <w:szCs w:val="21"/>
              </w:rPr>
            </w:pPr>
            <w:r>
              <w:rPr>
                <w:rFonts w:eastAsia="宋体" w:cs="Calibri"/>
                <w:snapToGrid w:val="0"/>
                <w:color w:val="auto"/>
                <w:kern w:val="0"/>
              </w:rPr>
              <w:t>指定服务机构</w:t>
            </w:r>
          </w:p>
        </w:tc>
        <w:tc>
          <w:tcPr>
            <w:tcW w:w="4385" w:type="dxa"/>
            <w:tcBorders>
              <w:top w:val="single" w:color="000000" w:sz="4" w:space="0"/>
              <w:left w:val="single" w:color="000000" w:sz="4" w:space="0"/>
              <w:bottom w:val="single" w:color="000000" w:sz="4" w:space="0"/>
              <w:right w:val="single" w:color="000000" w:sz="4" w:space="0"/>
            </w:tcBorders>
            <w:shd w:val="clear" w:color="auto" w:fill="auto"/>
            <w:tcMar>
              <w:top w:w="10" w:type="dxa"/>
              <w:left w:w="57" w:type="dxa"/>
              <w:right w:w="57" w:type="dxa"/>
            </w:tcMar>
            <w:vAlign w:val="center"/>
          </w:tcPr>
          <w:p>
            <w:pPr>
              <w:widowControl/>
              <w:spacing w:line="360" w:lineRule="auto"/>
              <w:jc w:val="left"/>
              <w:textAlignment w:val="center"/>
              <w:rPr>
                <w:rFonts w:eastAsia="宋体" w:cs="Calibri"/>
                <w:color w:val="auto"/>
                <w:szCs w:val="21"/>
              </w:rPr>
            </w:pPr>
            <w:r>
              <w:rPr>
                <w:rFonts w:eastAsia="宋体" w:cs="Calibri"/>
                <w:color w:val="auto"/>
                <w:szCs w:val="21"/>
              </w:rPr>
              <w:t>机构地址</w:t>
            </w:r>
          </w:p>
        </w:tc>
      </w:tr>
      <w:tr>
        <w:tblPrEx>
          <w:tblCellMar>
            <w:top w:w="0" w:type="dxa"/>
            <w:left w:w="57" w:type="dxa"/>
            <w:bottom w:w="0" w:type="dxa"/>
            <w:right w:w="57" w:type="dxa"/>
          </w:tblCellMar>
        </w:tblPrEx>
        <w:trPr>
          <w:trHeight w:val="454"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0" w:type="dxa"/>
              <w:left w:w="57" w:type="dxa"/>
              <w:right w:w="57" w:type="dxa"/>
            </w:tcMar>
            <w:vAlign w:val="center"/>
          </w:tcPr>
          <w:p>
            <w:pPr>
              <w:widowControl/>
              <w:numPr>
                <w:ilvl w:val="0"/>
                <w:numId w:val="4"/>
              </w:numPr>
              <w:snapToGrid w:val="0"/>
              <w:spacing w:line="360" w:lineRule="auto"/>
              <w:ind w:firstLine="0"/>
              <w:jc w:val="center"/>
              <w:textAlignment w:val="center"/>
              <w:rPr>
                <w:rFonts w:eastAsia="宋体" w:cs="Calibri"/>
                <w:color w:val="auto"/>
                <w:szCs w:val="21"/>
              </w:rPr>
            </w:pPr>
          </w:p>
        </w:tc>
        <w:tc>
          <w:tcPr>
            <w:tcW w:w="4231" w:type="dxa"/>
            <w:tcBorders>
              <w:top w:val="single" w:color="000000" w:sz="4" w:space="0"/>
              <w:left w:val="single" w:color="000000" w:sz="4" w:space="0"/>
              <w:bottom w:val="single" w:color="000000" w:sz="4" w:space="0"/>
              <w:right w:val="single" w:color="000000" w:sz="4" w:space="0"/>
            </w:tcBorders>
            <w:shd w:val="clear" w:color="auto" w:fill="auto"/>
            <w:tcMar>
              <w:top w:w="10" w:type="dxa"/>
              <w:left w:w="57" w:type="dxa"/>
              <w:right w:w="57" w:type="dxa"/>
            </w:tcMar>
            <w:vAlign w:val="center"/>
          </w:tcPr>
          <w:p>
            <w:pPr>
              <w:widowControl/>
              <w:spacing w:line="360" w:lineRule="auto"/>
              <w:jc w:val="left"/>
              <w:textAlignment w:val="center"/>
              <w:rPr>
                <w:rFonts w:eastAsia="宋体" w:cs="Calibri"/>
                <w:color w:val="auto"/>
                <w:szCs w:val="21"/>
              </w:rPr>
            </w:pPr>
          </w:p>
        </w:tc>
        <w:tc>
          <w:tcPr>
            <w:tcW w:w="4385" w:type="dxa"/>
            <w:tcBorders>
              <w:top w:val="single" w:color="000000" w:sz="4" w:space="0"/>
              <w:left w:val="single" w:color="000000" w:sz="4" w:space="0"/>
              <w:bottom w:val="single" w:color="000000" w:sz="4" w:space="0"/>
              <w:right w:val="single" w:color="000000" w:sz="4" w:space="0"/>
            </w:tcBorders>
            <w:shd w:val="clear" w:color="auto" w:fill="auto"/>
            <w:tcMar>
              <w:top w:w="10" w:type="dxa"/>
              <w:left w:w="57" w:type="dxa"/>
              <w:right w:w="57" w:type="dxa"/>
            </w:tcMar>
            <w:vAlign w:val="center"/>
          </w:tcPr>
          <w:p>
            <w:pPr>
              <w:widowControl/>
              <w:spacing w:line="360" w:lineRule="auto"/>
              <w:jc w:val="left"/>
              <w:textAlignment w:val="center"/>
              <w:rPr>
                <w:rFonts w:eastAsia="宋体" w:cs="Calibri"/>
                <w:snapToGrid w:val="0"/>
                <w:color w:val="auto"/>
                <w:kern w:val="0"/>
              </w:rPr>
            </w:pPr>
          </w:p>
        </w:tc>
      </w:tr>
    </w:tbl>
    <w:p>
      <w:pPr>
        <w:keepNext/>
        <w:keepLines/>
        <w:widowControl w:val="0"/>
        <w:adjustRightInd w:val="0"/>
        <w:snapToGrid w:val="0"/>
        <w:spacing w:line="360" w:lineRule="auto"/>
        <w:ind w:firstLine="422" w:firstLineChars="200"/>
        <w:jc w:val="both"/>
        <w:outlineLvl w:val="1"/>
        <w:rPr>
          <w:rFonts w:ascii="Calibri" w:hAnsi="Calibri" w:eastAsia="宋体" w:cs="Calibri"/>
          <w:b/>
          <w:bCs/>
          <w:color w:val="auto"/>
          <w:kern w:val="2"/>
          <w:sz w:val="21"/>
          <w:szCs w:val="32"/>
          <w:lang w:val="en-US" w:eastAsia="zh-CN" w:bidi="ar-SA"/>
        </w:rPr>
      </w:pPr>
      <w:bookmarkStart w:id="64" w:name="_Toc3840"/>
      <w:r>
        <w:rPr>
          <w:rFonts w:ascii="Calibri" w:hAnsi="Calibri" w:eastAsia="宋体" w:cs="Calibri"/>
          <w:b/>
          <w:bCs/>
          <w:color w:val="auto"/>
          <w:kern w:val="2"/>
          <w:sz w:val="21"/>
          <w:szCs w:val="32"/>
          <w:lang w:val="en-US" w:eastAsia="zh-CN" w:bidi="ar-SA"/>
        </w:rPr>
        <w:t>第二条 甲方权利</w:t>
      </w:r>
      <w:bookmarkEnd w:id="64"/>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（一）甲方权利主要包括：</w:t>
      </w:r>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1. 要求乙方提供定期存单；</w:t>
      </w:r>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2. 对乙方办理的甲方定期存款业务实施监督管理；</w:t>
      </w:r>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3. 根据履约和服务情况，有权变更合作银行的分支机构作为资金存放的服务网点；</w:t>
      </w:r>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4. 根据资金结算需要有权提前支取。</w:t>
      </w:r>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5. 合同有效期内，甲方按《浙江省省级行政事业单位公款竞争性存放管理办法》（浙财预执〔2021〕7号）规定执行续存。</w:t>
      </w:r>
    </w:p>
    <w:p>
      <w:pPr>
        <w:keepNext/>
        <w:keepLines/>
        <w:widowControl w:val="0"/>
        <w:adjustRightInd w:val="0"/>
        <w:snapToGrid w:val="0"/>
        <w:spacing w:line="360" w:lineRule="auto"/>
        <w:ind w:firstLine="422" w:firstLineChars="200"/>
        <w:jc w:val="both"/>
        <w:outlineLvl w:val="1"/>
        <w:rPr>
          <w:rFonts w:ascii="Calibri" w:hAnsi="Calibri" w:eastAsia="宋体" w:cs="Calibri"/>
          <w:b/>
          <w:bCs/>
          <w:color w:val="auto"/>
          <w:kern w:val="2"/>
          <w:sz w:val="21"/>
          <w:szCs w:val="32"/>
          <w:lang w:val="en-US" w:eastAsia="zh-CN" w:bidi="ar-SA"/>
        </w:rPr>
      </w:pPr>
      <w:bookmarkStart w:id="65" w:name="_Toc9838"/>
      <w:r>
        <w:rPr>
          <w:rFonts w:ascii="Calibri" w:hAnsi="Calibri" w:eastAsia="宋体" w:cs="Calibri"/>
          <w:b/>
          <w:bCs/>
          <w:color w:val="auto"/>
          <w:kern w:val="2"/>
          <w:sz w:val="21"/>
          <w:szCs w:val="32"/>
          <w:lang w:val="en-US" w:eastAsia="zh-CN" w:bidi="ar-SA"/>
        </w:rPr>
        <w:t>第三条 乙方权利与义务</w:t>
      </w:r>
      <w:bookmarkEnd w:id="65"/>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（一）乙方权利主要包括：存放甲方定期存款。</w:t>
      </w:r>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（二）乙方义务主要包括：</w:t>
      </w:r>
    </w:p>
    <w:p>
      <w:pPr>
        <w:autoSpaceDE w:val="0"/>
        <w:autoSpaceDN w:val="0"/>
        <w:adjustRightInd w:val="0"/>
        <w:snapToGrid w:val="0"/>
        <w:spacing w:line="360" w:lineRule="auto"/>
        <w:ind w:firstLine="420" w:firstLineChars="200"/>
        <w:textAlignment w:val="bottom"/>
        <w:rPr>
          <w:rFonts w:eastAsia="宋体" w:cs="Calibri"/>
          <w:bCs/>
          <w:color w:val="auto"/>
        </w:rPr>
      </w:pPr>
      <w:bookmarkStart w:id="66" w:name="_Toc14868"/>
      <w:r>
        <w:rPr>
          <w:rFonts w:eastAsia="宋体" w:cs="Calibri"/>
          <w:bCs/>
          <w:color w:val="auto"/>
        </w:rPr>
        <w:t>（1）每月初3个工作日向招标人提供定期存款情况明细表；</w:t>
      </w:r>
    </w:p>
    <w:p>
      <w:pPr>
        <w:autoSpaceDE w:val="0"/>
        <w:autoSpaceDN w:val="0"/>
        <w:adjustRightInd w:val="0"/>
        <w:snapToGrid w:val="0"/>
        <w:spacing w:line="360" w:lineRule="auto"/>
        <w:ind w:firstLine="420" w:firstLineChars="200"/>
        <w:textAlignment w:val="bottom"/>
        <w:rPr>
          <w:rFonts w:eastAsia="宋体" w:cs="Calibri"/>
          <w:bCs/>
          <w:color w:val="auto"/>
        </w:rPr>
      </w:pPr>
      <w:r>
        <w:rPr>
          <w:rFonts w:eastAsia="宋体" w:cs="Calibri"/>
          <w:bCs/>
          <w:color w:val="auto"/>
        </w:rPr>
        <w:t>（2）协助办理本项目的相关手续等；</w:t>
      </w:r>
    </w:p>
    <w:p>
      <w:pPr>
        <w:autoSpaceDE w:val="0"/>
        <w:autoSpaceDN w:val="0"/>
        <w:adjustRightInd w:val="0"/>
        <w:snapToGrid w:val="0"/>
        <w:spacing w:line="360" w:lineRule="auto"/>
        <w:ind w:firstLine="420" w:firstLineChars="200"/>
        <w:textAlignment w:val="bottom"/>
        <w:rPr>
          <w:rFonts w:eastAsia="宋体" w:cs="Calibri"/>
          <w:bCs/>
          <w:color w:val="auto"/>
        </w:rPr>
      </w:pPr>
      <w:r>
        <w:rPr>
          <w:rFonts w:eastAsia="宋体" w:cs="Calibri"/>
          <w:bCs/>
          <w:color w:val="auto"/>
        </w:rPr>
        <w:t>（3）及时告知银行出现的重大安全事项；</w:t>
      </w:r>
    </w:p>
    <w:p>
      <w:pPr>
        <w:autoSpaceDE w:val="0"/>
        <w:autoSpaceDN w:val="0"/>
        <w:adjustRightInd w:val="0"/>
        <w:snapToGrid w:val="0"/>
        <w:spacing w:line="360" w:lineRule="auto"/>
        <w:ind w:firstLine="420" w:firstLineChars="200"/>
        <w:textAlignment w:val="bottom"/>
        <w:rPr>
          <w:rFonts w:eastAsia="宋体" w:cs="Calibri"/>
          <w:bCs/>
          <w:color w:val="auto"/>
        </w:rPr>
      </w:pPr>
      <w:r>
        <w:rPr>
          <w:rFonts w:eastAsia="宋体" w:cs="Calibri"/>
          <w:bCs/>
          <w:color w:val="auto"/>
        </w:rPr>
        <w:t>（4）银行故障或招标人工作遇到疑问时，投标人应该能够30分钟内及时响应招标人疑问或要求，并在2小时内提出解决方案，24小时内解决问题。</w:t>
      </w:r>
    </w:p>
    <w:p>
      <w:pPr>
        <w:autoSpaceDE w:val="0"/>
        <w:autoSpaceDN w:val="0"/>
        <w:adjustRightInd w:val="0"/>
        <w:snapToGrid w:val="0"/>
        <w:spacing w:line="360" w:lineRule="auto"/>
        <w:ind w:firstLine="420" w:firstLineChars="200"/>
        <w:textAlignment w:val="bottom"/>
        <w:rPr>
          <w:rFonts w:eastAsia="宋体" w:cs="Calibri"/>
          <w:bCs/>
          <w:color w:val="auto"/>
        </w:rPr>
      </w:pPr>
      <w:r>
        <w:rPr>
          <w:rFonts w:eastAsia="宋体" w:cs="Calibri"/>
          <w:bCs/>
          <w:color w:val="auto"/>
        </w:rPr>
        <w:t>（5）须满足</w:t>
      </w:r>
      <w:r>
        <w:rPr>
          <w:rFonts w:hint="eastAsia" w:eastAsia="宋体" w:cs="Calibri"/>
          <w:bCs/>
          <w:color w:val="auto"/>
          <w:lang w:eastAsia="zh-CN"/>
        </w:rPr>
        <w:t>浙江省水利科技推广服务中心</w:t>
      </w:r>
      <w:r>
        <w:rPr>
          <w:rFonts w:hint="eastAsia" w:eastAsia="宋体" w:cs="Calibri"/>
          <w:bCs/>
          <w:color w:val="auto"/>
        </w:rPr>
        <w:t>及直属企业</w:t>
      </w:r>
      <w:r>
        <w:rPr>
          <w:rFonts w:eastAsia="宋体" w:cs="Calibri"/>
          <w:bCs/>
          <w:color w:val="auto"/>
        </w:rPr>
        <w:t>根据流动性需求的提前支取（不限支取额度）需求，提前支取通知时间为支取前24小时内。遇到存款人需要提前支取存款的情况，应在核对相应的材料后开通绿色通道处理，不得拖延。</w:t>
      </w:r>
    </w:p>
    <w:p>
      <w:pPr>
        <w:autoSpaceDE w:val="0"/>
        <w:autoSpaceDN w:val="0"/>
        <w:adjustRightInd w:val="0"/>
        <w:snapToGrid w:val="0"/>
        <w:spacing w:line="360" w:lineRule="auto"/>
        <w:ind w:firstLine="420" w:firstLineChars="200"/>
        <w:textAlignment w:val="bottom"/>
        <w:rPr>
          <w:rFonts w:eastAsia="宋体" w:cs="Calibri"/>
          <w:bCs/>
          <w:color w:val="auto"/>
        </w:rPr>
      </w:pPr>
      <w:r>
        <w:rPr>
          <w:rFonts w:eastAsia="宋体" w:cs="Calibri"/>
          <w:bCs/>
          <w:color w:val="auto"/>
        </w:rPr>
        <w:t>（6）做到上门服务，专人负责办理，依法为招标人的信息保密。</w:t>
      </w:r>
    </w:p>
    <w:p>
      <w:pPr>
        <w:autoSpaceDE w:val="0"/>
        <w:autoSpaceDN w:val="0"/>
        <w:adjustRightInd w:val="0"/>
        <w:snapToGrid w:val="0"/>
        <w:spacing w:line="360" w:lineRule="auto"/>
        <w:ind w:firstLine="420" w:firstLineChars="200"/>
        <w:textAlignment w:val="bottom"/>
        <w:rPr>
          <w:rFonts w:eastAsia="宋体" w:cs="Calibri"/>
          <w:bCs/>
          <w:color w:val="auto"/>
        </w:rPr>
      </w:pPr>
      <w:r>
        <w:rPr>
          <w:rFonts w:eastAsia="宋体" w:cs="Calibri"/>
          <w:bCs/>
          <w:color w:val="auto"/>
        </w:rPr>
        <w:t>（7）免收存款人账户各项业务手续费。</w:t>
      </w:r>
    </w:p>
    <w:p>
      <w:pPr>
        <w:autoSpaceDE w:val="0"/>
        <w:autoSpaceDN w:val="0"/>
        <w:adjustRightInd w:val="0"/>
        <w:snapToGrid w:val="0"/>
        <w:spacing w:line="360" w:lineRule="auto"/>
        <w:ind w:firstLine="420" w:firstLineChars="200"/>
        <w:textAlignment w:val="bottom"/>
        <w:rPr>
          <w:rFonts w:eastAsia="宋体" w:cs="Calibri"/>
          <w:bCs/>
          <w:color w:val="auto"/>
        </w:rPr>
      </w:pPr>
      <w:r>
        <w:rPr>
          <w:rFonts w:eastAsia="宋体" w:cs="Calibri"/>
          <w:bCs/>
          <w:color w:val="auto"/>
        </w:rPr>
        <w:t>（8）存款到期后及时将本息打入存款人账户，不得以任何理由拒绝办理或部分办理。</w:t>
      </w:r>
    </w:p>
    <w:p>
      <w:pPr>
        <w:autoSpaceDE w:val="0"/>
        <w:autoSpaceDN w:val="0"/>
        <w:adjustRightInd w:val="0"/>
        <w:snapToGrid w:val="0"/>
        <w:spacing w:line="360" w:lineRule="auto"/>
        <w:ind w:firstLine="420" w:firstLineChars="200"/>
        <w:textAlignment w:val="bottom"/>
        <w:rPr>
          <w:rFonts w:eastAsia="宋体" w:cs="Calibri"/>
          <w:bCs/>
          <w:color w:val="auto"/>
        </w:rPr>
      </w:pPr>
      <w:r>
        <w:rPr>
          <w:rFonts w:eastAsia="宋体" w:cs="Calibri"/>
          <w:bCs/>
          <w:color w:val="auto"/>
        </w:rPr>
        <w:t>（9）投标文件中承诺的基点值在整个合同执行期内固定不变，基准利率以中国人民银行公告的利率为准</w:t>
      </w:r>
      <w:r>
        <w:rPr>
          <w:rFonts w:hint="eastAsia" w:eastAsia="宋体" w:cs="Calibri"/>
          <w:bCs/>
          <w:color w:val="auto"/>
        </w:rPr>
        <w:t>。</w:t>
      </w:r>
    </w:p>
    <w:p>
      <w:pPr>
        <w:autoSpaceDE w:val="0"/>
        <w:autoSpaceDN w:val="0"/>
        <w:adjustRightInd w:val="0"/>
        <w:snapToGrid w:val="0"/>
        <w:spacing w:line="360" w:lineRule="auto"/>
        <w:ind w:firstLine="420" w:firstLineChars="200"/>
        <w:textAlignment w:val="bottom"/>
        <w:rPr>
          <w:rFonts w:eastAsia="宋体" w:cs="Calibri"/>
          <w:color w:val="auto"/>
        </w:rPr>
      </w:pPr>
      <w:r>
        <w:rPr>
          <w:rFonts w:eastAsia="宋体" w:cs="Calibri"/>
          <w:bCs/>
          <w:color w:val="auto"/>
        </w:rPr>
        <w:t>（10）</w:t>
      </w:r>
      <w:r>
        <w:rPr>
          <w:rFonts w:eastAsia="宋体" w:cs="Calibri"/>
          <w:color w:val="auto"/>
        </w:rPr>
        <w:t>投标文件指定机构接受存款并履行相关合同义务，不转移至其他网点。</w:t>
      </w:r>
    </w:p>
    <w:p>
      <w:pPr>
        <w:autoSpaceDE w:val="0"/>
        <w:autoSpaceDN w:val="0"/>
        <w:adjustRightInd w:val="0"/>
        <w:snapToGrid w:val="0"/>
        <w:spacing w:line="360" w:lineRule="auto"/>
        <w:ind w:firstLine="420" w:firstLineChars="200"/>
        <w:textAlignment w:val="bottom"/>
        <w:rPr>
          <w:rFonts w:eastAsia="宋体" w:cs="Calibri"/>
          <w:bCs/>
          <w:color w:val="auto"/>
        </w:rPr>
      </w:pPr>
      <w:r>
        <w:rPr>
          <w:rFonts w:eastAsia="宋体" w:cs="Calibri"/>
          <w:bCs/>
          <w:color w:val="auto"/>
        </w:rPr>
        <w:t>（11）</w:t>
      </w:r>
      <w:r>
        <w:rPr>
          <w:rFonts w:hint="eastAsia" w:eastAsia="宋体" w:cs="Calibri"/>
          <w:bCs/>
          <w:color w:val="auto"/>
        </w:rPr>
        <w:t>合同</w:t>
      </w:r>
      <w:r>
        <w:rPr>
          <w:rFonts w:eastAsia="宋体" w:cs="Calibri"/>
          <w:bCs/>
          <w:color w:val="auto"/>
        </w:rPr>
        <w:t>有效期内，新增间歇性资金的定期存款期限与利率按照合同约定的定期存款期限与利率执行。</w:t>
      </w:r>
    </w:p>
    <w:p>
      <w:pPr>
        <w:keepNext/>
        <w:keepLines/>
        <w:widowControl w:val="0"/>
        <w:adjustRightInd w:val="0"/>
        <w:snapToGrid w:val="0"/>
        <w:spacing w:line="360" w:lineRule="auto"/>
        <w:ind w:firstLine="422" w:firstLineChars="200"/>
        <w:jc w:val="both"/>
        <w:outlineLvl w:val="1"/>
        <w:rPr>
          <w:rFonts w:ascii="Calibri" w:hAnsi="Calibri" w:eastAsia="宋体" w:cs="Calibri"/>
          <w:b/>
          <w:bCs/>
          <w:color w:val="auto"/>
          <w:kern w:val="2"/>
          <w:sz w:val="21"/>
          <w:szCs w:val="32"/>
          <w:lang w:val="en-US" w:eastAsia="zh-CN" w:bidi="ar-SA"/>
        </w:rPr>
      </w:pPr>
      <w:r>
        <w:rPr>
          <w:rFonts w:ascii="Calibri" w:hAnsi="Calibri" w:eastAsia="宋体" w:cs="Calibri"/>
          <w:b/>
          <w:bCs/>
          <w:color w:val="auto"/>
          <w:kern w:val="2"/>
          <w:sz w:val="21"/>
          <w:szCs w:val="32"/>
          <w:lang w:val="en-US" w:eastAsia="zh-CN" w:bidi="ar-SA"/>
        </w:rPr>
        <w:t>第四条 履约保证金</w:t>
      </w:r>
      <w:bookmarkEnd w:id="66"/>
    </w:p>
    <w:p>
      <w:pPr>
        <w:widowControl/>
        <w:snapToGrid w:val="0"/>
        <w:spacing w:line="360" w:lineRule="auto"/>
        <w:ind w:firstLine="420" w:firstLineChars="200"/>
        <w:rPr>
          <w:rFonts w:eastAsia="宋体" w:cs="Calibri"/>
          <w:color w:val="auto"/>
          <w:kern w:val="0"/>
          <w:szCs w:val="21"/>
        </w:rPr>
      </w:pPr>
      <w:r>
        <w:rPr>
          <w:rFonts w:eastAsia="宋体" w:cs="Calibri"/>
          <w:color w:val="auto"/>
          <w:kern w:val="0"/>
          <w:szCs w:val="21"/>
        </w:rPr>
        <w:t>履约保证金：不需缴纳履约保证金</w:t>
      </w:r>
    </w:p>
    <w:p>
      <w:pPr>
        <w:keepNext/>
        <w:keepLines/>
        <w:widowControl w:val="0"/>
        <w:adjustRightInd w:val="0"/>
        <w:snapToGrid w:val="0"/>
        <w:spacing w:line="360" w:lineRule="auto"/>
        <w:ind w:firstLine="422" w:firstLineChars="200"/>
        <w:jc w:val="both"/>
        <w:outlineLvl w:val="1"/>
        <w:rPr>
          <w:rFonts w:ascii="Calibri" w:hAnsi="Calibri" w:eastAsia="宋体" w:cs="Calibri"/>
          <w:b/>
          <w:bCs/>
          <w:color w:val="auto"/>
          <w:kern w:val="2"/>
          <w:sz w:val="21"/>
          <w:szCs w:val="32"/>
          <w:lang w:val="en-US" w:eastAsia="zh-CN" w:bidi="ar-SA"/>
        </w:rPr>
      </w:pPr>
      <w:bookmarkStart w:id="67" w:name="_Toc14599"/>
      <w:r>
        <w:rPr>
          <w:rFonts w:ascii="Calibri" w:hAnsi="Calibri" w:eastAsia="宋体" w:cs="Calibri"/>
          <w:b/>
          <w:bCs/>
          <w:color w:val="auto"/>
          <w:kern w:val="2"/>
          <w:sz w:val="21"/>
          <w:szCs w:val="32"/>
          <w:lang w:val="en-US" w:eastAsia="zh-CN" w:bidi="ar-SA"/>
        </w:rPr>
        <w:t>第五条 违约责任</w:t>
      </w:r>
      <w:bookmarkEnd w:id="67"/>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（一）除发生不可抗力外，违约责任按以下条款执行：</w:t>
      </w:r>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1. 乙方未及时向甲方缴清到期存款本息的，应以当期存款协议中定期存款利率的两倍折成日利率，按日向甲方支付违约金；</w:t>
      </w:r>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2. 乙方有下列情形之一的，甲方有权提前收回定期存款，拒绝乙方在以后3年内参与甲方的各期公款竞争性存放：</w:t>
      </w:r>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（1）出现资金安全事故和重大违法违规情况或财务恶化；</w:t>
      </w:r>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（2）监管评级降低，监管部门认为存在较大运营风险；</w:t>
      </w:r>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（3）进行不正当投标；</w:t>
      </w:r>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（4）没有按照中标协议承诺履行相应的责任和义务；</w:t>
      </w:r>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（5）不能及时将到期存单本息足额缴入单位账户；</w:t>
      </w:r>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（6）其它妨害资金安全的行为；</w:t>
      </w:r>
    </w:p>
    <w:p>
      <w:pPr>
        <w:widowControl/>
        <w:adjustRightInd w:val="0"/>
        <w:snapToGrid w:val="0"/>
        <w:spacing w:line="360" w:lineRule="auto"/>
        <w:ind w:firstLine="420" w:firstLineChars="200"/>
        <w:rPr>
          <w:rFonts w:eastAsia="宋体" w:cs="Calibri"/>
          <w:color w:val="auto"/>
          <w:kern w:val="0"/>
          <w:szCs w:val="21"/>
        </w:rPr>
      </w:pPr>
      <w:r>
        <w:rPr>
          <w:rFonts w:eastAsia="宋体" w:cs="Calibri"/>
          <w:color w:val="auto"/>
          <w:kern w:val="0"/>
          <w:szCs w:val="21"/>
        </w:rPr>
        <w:t>（7）经查明，乙方在投标时提供的经营状况、服务水平、承诺书等相关证明材料存在弄虚作假的行为。</w:t>
      </w:r>
    </w:p>
    <w:p>
      <w:pPr>
        <w:keepNext/>
        <w:keepLines/>
        <w:widowControl w:val="0"/>
        <w:adjustRightInd w:val="0"/>
        <w:snapToGrid w:val="0"/>
        <w:spacing w:line="360" w:lineRule="auto"/>
        <w:ind w:firstLine="422" w:firstLineChars="200"/>
        <w:jc w:val="both"/>
        <w:outlineLvl w:val="1"/>
        <w:rPr>
          <w:rFonts w:ascii="Calibri" w:hAnsi="Calibri" w:eastAsia="宋体" w:cs="Calibri"/>
          <w:b/>
          <w:bCs/>
          <w:color w:val="auto"/>
          <w:kern w:val="2"/>
          <w:sz w:val="21"/>
          <w:szCs w:val="32"/>
          <w:lang w:val="en-US" w:eastAsia="zh-CN" w:bidi="ar-SA"/>
        </w:rPr>
      </w:pPr>
      <w:bookmarkStart w:id="68" w:name="_Toc30571"/>
      <w:r>
        <w:rPr>
          <w:rFonts w:ascii="Calibri" w:hAnsi="Calibri" w:eastAsia="宋体" w:cs="Calibri"/>
          <w:b/>
          <w:bCs/>
          <w:color w:val="auto"/>
          <w:kern w:val="2"/>
          <w:sz w:val="21"/>
          <w:szCs w:val="32"/>
          <w:lang w:val="en-US" w:eastAsia="zh-CN" w:bidi="ar-SA"/>
        </w:rPr>
        <w:t>第六条 提前支取</w:t>
      </w:r>
      <w:bookmarkEnd w:id="68"/>
    </w:p>
    <w:p>
      <w:pPr>
        <w:widowControl/>
        <w:snapToGrid w:val="0"/>
        <w:spacing w:line="360" w:lineRule="auto"/>
        <w:ind w:firstLine="420" w:firstLineChars="200"/>
        <w:rPr>
          <w:rFonts w:eastAsia="宋体" w:cs="Calibri"/>
          <w:color w:val="auto"/>
          <w:szCs w:val="21"/>
        </w:rPr>
      </w:pPr>
      <w:r>
        <w:rPr>
          <w:rFonts w:eastAsia="宋体" w:cs="Calibri"/>
          <w:color w:val="auto"/>
          <w:kern w:val="0"/>
          <w:szCs w:val="21"/>
        </w:rPr>
        <w:t>甲方有权在存款到期日前提前支取定期存款，甲方至少应在</w:t>
      </w:r>
      <w:r>
        <w:rPr>
          <w:rFonts w:eastAsia="宋体" w:cs="Calibri"/>
          <w:color w:val="auto"/>
          <w:kern w:val="0"/>
          <w:szCs w:val="21"/>
          <w:u w:val="single"/>
        </w:rPr>
        <w:t xml:space="preserve">   </w:t>
      </w:r>
      <w:r>
        <w:rPr>
          <w:rFonts w:eastAsia="宋体" w:cs="Calibri"/>
          <w:color w:val="auto"/>
          <w:kern w:val="0"/>
          <w:szCs w:val="21"/>
        </w:rPr>
        <w:t>个工作日前通知乙方，提前支取计息方案：</w:t>
      </w:r>
      <w:r>
        <w:rPr>
          <w:rFonts w:eastAsia="宋体" w:cs="Calibri"/>
          <w:color w:val="auto"/>
          <w:kern w:val="0"/>
          <w:szCs w:val="21"/>
          <w:u w:val="single"/>
        </w:rPr>
        <w:t xml:space="preserve">                               </w:t>
      </w:r>
      <w:r>
        <w:rPr>
          <w:rFonts w:eastAsia="宋体" w:cs="Calibri"/>
          <w:color w:val="auto"/>
          <w:kern w:val="0"/>
          <w:szCs w:val="21"/>
        </w:rPr>
        <w:t xml:space="preserve"> 。</w:t>
      </w:r>
    </w:p>
    <w:p>
      <w:pPr>
        <w:keepNext/>
        <w:keepLines/>
        <w:widowControl w:val="0"/>
        <w:adjustRightInd w:val="0"/>
        <w:snapToGrid w:val="0"/>
        <w:spacing w:line="360" w:lineRule="auto"/>
        <w:ind w:firstLine="422" w:firstLineChars="200"/>
        <w:jc w:val="both"/>
        <w:outlineLvl w:val="1"/>
        <w:rPr>
          <w:rFonts w:ascii="Calibri" w:hAnsi="Calibri" w:eastAsia="宋体" w:cs="Calibri"/>
          <w:b/>
          <w:bCs/>
          <w:color w:val="auto"/>
          <w:kern w:val="2"/>
          <w:sz w:val="21"/>
          <w:szCs w:val="32"/>
          <w:lang w:val="en-US" w:eastAsia="zh-CN" w:bidi="ar-SA"/>
        </w:rPr>
      </w:pPr>
      <w:bookmarkStart w:id="69" w:name="_Toc4017"/>
      <w:r>
        <w:rPr>
          <w:rFonts w:ascii="Calibri" w:hAnsi="Calibri" w:eastAsia="宋体" w:cs="Calibri"/>
          <w:b/>
          <w:bCs/>
          <w:color w:val="auto"/>
          <w:kern w:val="2"/>
          <w:sz w:val="21"/>
          <w:szCs w:val="32"/>
          <w:lang w:val="en-US" w:eastAsia="zh-CN" w:bidi="ar-SA"/>
        </w:rPr>
        <w:t>第七条 协议期限</w:t>
      </w:r>
      <w:bookmarkEnd w:id="69"/>
    </w:p>
    <w:p>
      <w:pPr>
        <w:widowControl/>
        <w:snapToGrid w:val="0"/>
        <w:spacing w:line="360" w:lineRule="auto"/>
        <w:ind w:firstLine="420" w:firstLineChars="200"/>
        <w:rPr>
          <w:rFonts w:eastAsia="宋体" w:cs="Calibri"/>
          <w:color w:val="auto"/>
          <w:kern w:val="0"/>
          <w:szCs w:val="21"/>
          <w:u w:val="single"/>
        </w:rPr>
      </w:pPr>
      <w:r>
        <w:rPr>
          <w:rFonts w:eastAsia="宋体" w:cs="Calibri"/>
          <w:color w:val="auto"/>
          <w:kern w:val="0"/>
          <w:szCs w:val="21"/>
        </w:rPr>
        <w:t>所有存款到期日，本协议失效。</w:t>
      </w:r>
    </w:p>
    <w:p>
      <w:pPr>
        <w:widowControl/>
        <w:snapToGrid w:val="0"/>
        <w:spacing w:line="360" w:lineRule="auto"/>
        <w:ind w:firstLine="422" w:firstLineChars="200"/>
        <w:rPr>
          <w:rFonts w:eastAsia="宋体" w:cs="Calibri"/>
          <w:color w:val="auto"/>
          <w:kern w:val="0"/>
          <w:szCs w:val="21"/>
        </w:rPr>
      </w:pPr>
      <w:r>
        <w:rPr>
          <w:rFonts w:eastAsia="宋体" w:cs="Calibri"/>
          <w:b/>
          <w:bCs/>
          <w:color w:val="auto"/>
          <w:kern w:val="0"/>
          <w:szCs w:val="21"/>
        </w:rPr>
        <w:t xml:space="preserve">第八条 </w:t>
      </w:r>
      <w:r>
        <w:rPr>
          <w:rFonts w:eastAsia="宋体" w:cs="Calibri"/>
          <w:color w:val="auto"/>
          <w:kern w:val="0"/>
          <w:szCs w:val="21"/>
        </w:rPr>
        <w:t>本协议一式肆份，甲乙双方各执贰份，具有同等法律效力。执行中产生争议的，双方可通过协商解决，协商不成的，向甲方所在地人民法院提起诉讼。</w:t>
      </w:r>
    </w:p>
    <w:p>
      <w:pPr>
        <w:widowControl/>
        <w:snapToGrid w:val="0"/>
        <w:spacing w:line="300" w:lineRule="auto"/>
        <w:ind w:firstLine="555"/>
        <w:rPr>
          <w:rFonts w:eastAsia="宋体" w:cs="Calibri"/>
          <w:color w:val="auto"/>
          <w:kern w:val="0"/>
          <w:szCs w:val="21"/>
        </w:rPr>
      </w:pPr>
    </w:p>
    <w:p>
      <w:pPr>
        <w:snapToGrid w:val="0"/>
        <w:spacing w:line="300" w:lineRule="auto"/>
        <w:jc w:val="left"/>
        <w:rPr>
          <w:rFonts w:eastAsia="宋体" w:cs="Calibri"/>
          <w:color w:val="auto"/>
          <w:szCs w:val="21"/>
        </w:rPr>
      </w:pPr>
      <w:r>
        <w:rPr>
          <w:rFonts w:eastAsia="宋体" w:cs="Calibri"/>
          <w:color w:val="auto"/>
          <w:szCs w:val="21"/>
        </w:rPr>
        <w:t xml:space="preserve">甲方（盖章）：                                乙方（盖章）： </w:t>
      </w:r>
    </w:p>
    <w:p>
      <w:pPr>
        <w:snapToGrid w:val="0"/>
        <w:spacing w:line="300" w:lineRule="auto"/>
        <w:jc w:val="left"/>
        <w:rPr>
          <w:rFonts w:eastAsia="宋体" w:cs="Calibri"/>
          <w:color w:val="auto"/>
          <w:szCs w:val="21"/>
        </w:rPr>
      </w:pPr>
      <w:r>
        <w:rPr>
          <w:rFonts w:eastAsia="宋体" w:cs="Calibri"/>
          <w:color w:val="auto"/>
          <w:szCs w:val="21"/>
        </w:rPr>
        <w:t xml:space="preserve">法定代表人：                                 法定代表人： </w:t>
      </w:r>
    </w:p>
    <w:p>
      <w:pPr>
        <w:snapToGrid w:val="0"/>
        <w:spacing w:line="300" w:lineRule="auto"/>
        <w:jc w:val="left"/>
        <w:rPr>
          <w:rFonts w:eastAsia="宋体" w:cs="Calibri"/>
          <w:color w:val="auto"/>
          <w:szCs w:val="21"/>
        </w:rPr>
      </w:pPr>
      <w:r>
        <w:rPr>
          <w:rFonts w:eastAsia="宋体" w:cs="Calibri"/>
          <w:color w:val="auto"/>
          <w:szCs w:val="21"/>
        </w:rPr>
        <w:t xml:space="preserve">或受委托人（签字）：                          或受委托人（签字）： </w:t>
      </w:r>
    </w:p>
    <w:p>
      <w:pPr>
        <w:snapToGrid w:val="0"/>
        <w:spacing w:line="300" w:lineRule="auto"/>
        <w:jc w:val="left"/>
        <w:rPr>
          <w:rFonts w:eastAsia="宋体" w:cs="Calibri"/>
          <w:color w:val="auto"/>
          <w:szCs w:val="21"/>
        </w:rPr>
      </w:pPr>
      <w:r>
        <w:rPr>
          <w:rFonts w:eastAsia="宋体" w:cs="Calibri"/>
          <w:color w:val="auto"/>
          <w:szCs w:val="21"/>
        </w:rPr>
        <w:t>联系人：                                     项目负责人：</w:t>
      </w:r>
    </w:p>
    <w:p>
      <w:pPr>
        <w:snapToGrid w:val="0"/>
        <w:spacing w:line="300" w:lineRule="auto"/>
        <w:jc w:val="left"/>
        <w:rPr>
          <w:rFonts w:eastAsia="宋体" w:cs="Calibri"/>
          <w:color w:val="auto"/>
          <w:szCs w:val="21"/>
        </w:rPr>
      </w:pPr>
      <w:r>
        <w:rPr>
          <w:rFonts w:eastAsia="宋体" w:cs="Calibri"/>
          <w:color w:val="auto"/>
          <w:szCs w:val="21"/>
        </w:rPr>
        <w:t xml:space="preserve">地址：                                       地址： </w:t>
      </w:r>
    </w:p>
    <w:p>
      <w:pPr>
        <w:snapToGrid w:val="0"/>
        <w:spacing w:line="300" w:lineRule="auto"/>
        <w:jc w:val="left"/>
        <w:rPr>
          <w:rFonts w:eastAsia="宋体" w:cs="Calibri"/>
          <w:color w:val="auto"/>
          <w:szCs w:val="21"/>
        </w:rPr>
      </w:pPr>
      <w:r>
        <w:rPr>
          <w:rFonts w:eastAsia="宋体" w:cs="Calibri"/>
          <w:color w:val="auto"/>
          <w:szCs w:val="21"/>
        </w:rPr>
        <w:t>邮编：                                       邮编</w:t>
      </w:r>
    </w:p>
    <w:p>
      <w:pPr>
        <w:snapToGrid w:val="0"/>
        <w:spacing w:line="300" w:lineRule="auto"/>
        <w:jc w:val="left"/>
        <w:rPr>
          <w:rFonts w:eastAsia="宋体" w:cs="Calibri"/>
          <w:color w:val="auto"/>
          <w:szCs w:val="21"/>
        </w:rPr>
      </w:pPr>
      <w:r>
        <w:rPr>
          <w:rFonts w:eastAsia="宋体" w:cs="Calibri"/>
          <w:color w:val="auto"/>
          <w:szCs w:val="21"/>
        </w:rPr>
        <w:t>电话：                                       电话：</w:t>
      </w:r>
    </w:p>
    <w:p>
      <w:pPr>
        <w:snapToGrid w:val="0"/>
        <w:spacing w:line="300" w:lineRule="auto"/>
        <w:jc w:val="left"/>
        <w:rPr>
          <w:rFonts w:eastAsia="宋体" w:cs="Calibri"/>
          <w:color w:val="auto"/>
          <w:szCs w:val="21"/>
        </w:rPr>
      </w:pPr>
      <w:r>
        <w:rPr>
          <w:rFonts w:eastAsia="宋体" w:cs="Calibri"/>
          <w:color w:val="auto"/>
          <w:szCs w:val="21"/>
        </w:rPr>
        <w:t>传真：                                       传真：</w:t>
      </w:r>
    </w:p>
    <w:p>
      <w:pPr>
        <w:snapToGrid w:val="0"/>
        <w:spacing w:line="300" w:lineRule="auto"/>
        <w:jc w:val="left"/>
        <w:rPr>
          <w:rFonts w:eastAsia="宋体" w:cs="Calibri"/>
          <w:color w:val="auto"/>
          <w:szCs w:val="21"/>
        </w:rPr>
      </w:pPr>
    </w:p>
    <w:p>
      <w:pPr>
        <w:snapToGrid w:val="0"/>
        <w:spacing w:line="300" w:lineRule="auto"/>
        <w:jc w:val="left"/>
        <w:rPr>
          <w:rFonts w:eastAsia="宋体" w:cs="Calibri"/>
          <w:color w:val="auto"/>
          <w:szCs w:val="21"/>
        </w:rPr>
      </w:pPr>
      <w:r>
        <w:rPr>
          <w:rFonts w:eastAsia="宋体" w:cs="Calibri"/>
          <w:color w:val="auto"/>
          <w:szCs w:val="21"/>
        </w:rPr>
        <w:t xml:space="preserve">                                      签约日期：</w:t>
      </w:r>
      <w:r>
        <w:rPr>
          <w:rFonts w:hint="eastAsia" w:eastAsia="宋体" w:cs="Calibri"/>
          <w:color w:val="auto"/>
          <w:szCs w:val="21"/>
        </w:rPr>
        <w:t>202</w:t>
      </w:r>
      <w:r>
        <w:rPr>
          <w:rFonts w:hint="eastAsia" w:eastAsia="宋体" w:cs="Calibri"/>
          <w:color w:val="auto"/>
          <w:szCs w:val="21"/>
          <w:lang w:val="en-US" w:eastAsia="zh-CN"/>
        </w:rPr>
        <w:t>3</w:t>
      </w:r>
      <w:r>
        <w:rPr>
          <w:rFonts w:eastAsia="宋体" w:cs="Calibri"/>
          <w:color w:val="auto"/>
          <w:szCs w:val="21"/>
        </w:rPr>
        <w:t xml:space="preserve">年    月   日     </w:t>
      </w:r>
    </w:p>
    <w:p>
      <w:pPr>
        <w:snapToGrid w:val="0"/>
        <w:spacing w:line="300" w:lineRule="auto"/>
        <w:ind w:firstLine="3990" w:firstLineChars="1900"/>
        <w:rPr>
          <w:rFonts w:eastAsia="宋体" w:cs="Calibri"/>
          <w:color w:val="auto"/>
          <w:szCs w:val="21"/>
        </w:rPr>
      </w:pPr>
      <w:r>
        <w:rPr>
          <w:rFonts w:eastAsia="宋体" w:cs="Calibri"/>
          <w:color w:val="auto"/>
          <w:szCs w:val="21"/>
        </w:rPr>
        <w:t>签约地点：</w:t>
      </w:r>
    </w:p>
    <w:p>
      <w:pPr>
        <w:snapToGrid w:val="0"/>
        <w:spacing w:line="300" w:lineRule="auto"/>
        <w:ind w:firstLine="3990" w:firstLineChars="1900"/>
        <w:rPr>
          <w:rFonts w:cs="Calibri"/>
          <w:color w:val="auto"/>
          <w:szCs w:val="21"/>
        </w:rPr>
      </w:pPr>
    </w:p>
    <w:p>
      <w:pPr>
        <w:pStyle w:val="5"/>
        <w:snapToGrid w:val="0"/>
        <w:rPr>
          <w:rFonts w:cs="Calibri"/>
          <w:color w:val="auto"/>
        </w:rPr>
      </w:pPr>
      <w:r>
        <w:rPr>
          <w:rFonts w:cs="Calibri"/>
          <w:color w:val="auto"/>
          <w:szCs w:val="21"/>
        </w:rPr>
        <w:br w:type="page"/>
      </w:r>
      <w:bookmarkStart w:id="70" w:name="_Toc82873329"/>
      <w:bookmarkStart w:id="71" w:name="_Toc32370"/>
      <w:bookmarkStart w:id="72" w:name="_Toc211745570"/>
      <w:bookmarkStart w:id="73" w:name="_Toc82338246"/>
      <w:bookmarkStart w:id="74" w:name="_Toc31997"/>
      <w:r>
        <w:rPr>
          <w:rFonts w:cs="Calibri"/>
          <w:color w:val="auto"/>
        </w:rPr>
        <w:t>第六章  投标文件格式</w:t>
      </w:r>
      <w:bookmarkEnd w:id="70"/>
      <w:bookmarkEnd w:id="71"/>
      <w:bookmarkEnd w:id="72"/>
      <w:bookmarkEnd w:id="73"/>
      <w:bookmarkEnd w:id="74"/>
    </w:p>
    <w:p>
      <w:pPr>
        <w:snapToGrid w:val="0"/>
        <w:spacing w:line="300" w:lineRule="auto"/>
        <w:jc w:val="center"/>
        <w:rPr>
          <w:rFonts w:cs="Calibri"/>
          <w:color w:val="auto"/>
        </w:rPr>
      </w:pPr>
      <w:r>
        <w:rPr>
          <w:rFonts w:cs="Calibri"/>
          <w:color w:val="auto"/>
        </w:rPr>
        <w:t>（未提供格式的由投标人自拟）</w:t>
      </w:r>
    </w:p>
    <w:p>
      <w:pPr>
        <w:pStyle w:val="6"/>
        <w:ind w:firstLine="422"/>
        <w:rPr>
          <w:rFonts w:ascii="Calibri" w:hAnsi="Calibri" w:cs="Calibri"/>
          <w:color w:val="auto"/>
        </w:rPr>
      </w:pPr>
      <w:bookmarkStart w:id="75" w:name="_Toc16756"/>
      <w:bookmarkStart w:id="76" w:name="_Toc345575534"/>
      <w:r>
        <w:rPr>
          <w:rFonts w:ascii="Calibri" w:hAnsi="Calibri" w:cs="Calibri"/>
          <w:color w:val="auto"/>
        </w:rPr>
        <w:t>封面</w:t>
      </w:r>
      <w:bookmarkEnd w:id="75"/>
      <w:bookmarkEnd w:id="76"/>
    </w:p>
    <w:p>
      <w:pPr>
        <w:tabs>
          <w:tab w:val="left" w:pos="2580"/>
          <w:tab w:val="left" w:pos="5940"/>
        </w:tabs>
        <w:autoSpaceDE w:val="0"/>
        <w:autoSpaceDN w:val="0"/>
        <w:adjustRightInd w:val="0"/>
        <w:snapToGrid w:val="0"/>
        <w:spacing w:line="300" w:lineRule="auto"/>
        <w:ind w:right="-20"/>
        <w:rPr>
          <w:rFonts w:cs="Calibri"/>
          <w:color w:val="auto"/>
          <w:kern w:val="0"/>
          <w:sz w:val="28"/>
        </w:rPr>
      </w:pPr>
    </w:p>
    <w:p>
      <w:pPr>
        <w:tabs>
          <w:tab w:val="left" w:pos="2580"/>
          <w:tab w:val="left" w:pos="5940"/>
        </w:tabs>
        <w:autoSpaceDE w:val="0"/>
        <w:autoSpaceDN w:val="0"/>
        <w:adjustRightInd w:val="0"/>
        <w:snapToGrid w:val="0"/>
        <w:spacing w:line="300" w:lineRule="auto"/>
        <w:ind w:right="-20" w:firstLine="840" w:firstLineChars="350"/>
        <w:rPr>
          <w:rFonts w:hint="eastAsia" w:eastAsia="宋体" w:cs="Calibri"/>
          <w:color w:val="auto"/>
          <w:kern w:val="0"/>
          <w:sz w:val="24"/>
          <w:szCs w:val="22"/>
          <w:lang w:eastAsia="zh-CN"/>
        </w:rPr>
      </w:pPr>
      <w:r>
        <w:rPr>
          <w:rFonts w:cs="Calibri"/>
          <w:color w:val="auto"/>
          <w:kern w:val="0"/>
          <w:sz w:val="24"/>
          <w:szCs w:val="22"/>
        </w:rPr>
        <w:t>招标人：</w:t>
      </w:r>
      <w:r>
        <w:rPr>
          <w:rFonts w:hint="eastAsia" w:cs="Calibri"/>
          <w:color w:val="auto"/>
          <w:kern w:val="0"/>
          <w:sz w:val="24"/>
          <w:szCs w:val="22"/>
          <w:u w:val="single"/>
          <w:lang w:eastAsia="zh-CN"/>
        </w:rPr>
        <w:t>浙江省水利科技推广服务中心</w:t>
      </w:r>
    </w:p>
    <w:p>
      <w:pPr>
        <w:tabs>
          <w:tab w:val="left" w:pos="2580"/>
          <w:tab w:val="left" w:pos="5940"/>
        </w:tabs>
        <w:autoSpaceDE w:val="0"/>
        <w:autoSpaceDN w:val="0"/>
        <w:adjustRightInd w:val="0"/>
        <w:snapToGrid w:val="0"/>
        <w:spacing w:line="300" w:lineRule="auto"/>
        <w:ind w:right="-20" w:firstLine="840" w:firstLineChars="350"/>
        <w:rPr>
          <w:rFonts w:hint="eastAsia" w:eastAsia="宋体" w:cs="Calibri"/>
          <w:color w:val="auto"/>
          <w:kern w:val="0"/>
          <w:sz w:val="24"/>
          <w:szCs w:val="22"/>
          <w:u w:val="single"/>
          <w:lang w:eastAsia="zh-CN"/>
        </w:rPr>
      </w:pPr>
      <w:r>
        <w:rPr>
          <w:rFonts w:cs="Calibri"/>
          <w:color w:val="auto"/>
          <w:kern w:val="0"/>
          <w:sz w:val="24"/>
          <w:szCs w:val="22"/>
        </w:rPr>
        <w:t>项目名称：</w:t>
      </w:r>
      <w:r>
        <w:rPr>
          <w:rFonts w:hint="eastAsia" w:cs="Calibri"/>
          <w:color w:val="auto"/>
          <w:kern w:val="0"/>
          <w:sz w:val="24"/>
          <w:szCs w:val="22"/>
          <w:u w:val="single"/>
          <w:lang w:eastAsia="zh-CN"/>
        </w:rPr>
        <w:t>浙江省水利科技推广服务中心公款竞争性存放项目</w:t>
      </w:r>
    </w:p>
    <w:p>
      <w:pPr>
        <w:tabs>
          <w:tab w:val="left" w:pos="2580"/>
          <w:tab w:val="left" w:pos="5940"/>
        </w:tabs>
        <w:autoSpaceDE w:val="0"/>
        <w:autoSpaceDN w:val="0"/>
        <w:adjustRightInd w:val="0"/>
        <w:snapToGrid w:val="0"/>
        <w:spacing w:line="300" w:lineRule="auto"/>
        <w:ind w:right="-20" w:firstLine="840" w:firstLineChars="350"/>
        <w:rPr>
          <w:rFonts w:hint="eastAsia" w:eastAsia="宋体" w:cs="Calibri"/>
          <w:b/>
          <w:bCs/>
          <w:color w:val="auto"/>
          <w:kern w:val="0"/>
          <w:sz w:val="28"/>
          <w:szCs w:val="28"/>
          <w:u w:val="single"/>
          <w:lang w:eastAsia="zh-CN"/>
        </w:rPr>
      </w:pPr>
      <w:r>
        <w:rPr>
          <w:rFonts w:hint="eastAsia" w:cs="Calibri"/>
          <w:color w:val="auto"/>
          <w:kern w:val="0"/>
          <w:sz w:val="24"/>
          <w:szCs w:val="22"/>
        </w:rPr>
        <w:t>项目编号</w:t>
      </w:r>
      <w:r>
        <w:rPr>
          <w:rFonts w:cs="Calibri"/>
          <w:color w:val="auto"/>
          <w:kern w:val="0"/>
          <w:sz w:val="24"/>
          <w:szCs w:val="22"/>
        </w:rPr>
        <w:t>：</w:t>
      </w:r>
      <w:r>
        <w:rPr>
          <w:rFonts w:hint="eastAsia" w:cs="Calibri"/>
          <w:color w:val="auto"/>
          <w:kern w:val="0"/>
          <w:sz w:val="24"/>
          <w:szCs w:val="22"/>
          <w:u w:val="single"/>
          <w:lang w:eastAsia="zh-CN"/>
        </w:rPr>
        <w:t>ZSSJCG-202305013</w:t>
      </w:r>
    </w:p>
    <w:p>
      <w:pPr>
        <w:autoSpaceDE w:val="0"/>
        <w:autoSpaceDN w:val="0"/>
        <w:adjustRightInd w:val="0"/>
        <w:snapToGrid w:val="0"/>
        <w:spacing w:line="300" w:lineRule="auto"/>
        <w:jc w:val="left"/>
        <w:rPr>
          <w:rFonts w:cs="Calibri"/>
          <w:b/>
          <w:bCs/>
          <w:color w:val="auto"/>
          <w:kern w:val="0"/>
          <w:sz w:val="44"/>
          <w:szCs w:val="44"/>
        </w:rPr>
      </w:pPr>
    </w:p>
    <w:p>
      <w:pPr>
        <w:autoSpaceDE w:val="0"/>
        <w:autoSpaceDN w:val="0"/>
        <w:adjustRightInd w:val="0"/>
        <w:snapToGrid w:val="0"/>
        <w:spacing w:line="300" w:lineRule="auto"/>
        <w:jc w:val="left"/>
        <w:rPr>
          <w:rFonts w:cs="Calibri"/>
          <w:color w:val="auto"/>
          <w:kern w:val="0"/>
          <w:sz w:val="24"/>
        </w:rPr>
      </w:pPr>
    </w:p>
    <w:p>
      <w:pPr>
        <w:autoSpaceDE w:val="0"/>
        <w:autoSpaceDN w:val="0"/>
        <w:adjustRightInd w:val="0"/>
        <w:snapToGrid w:val="0"/>
        <w:spacing w:line="300" w:lineRule="auto"/>
        <w:jc w:val="left"/>
        <w:rPr>
          <w:rFonts w:cs="Calibri"/>
          <w:color w:val="auto"/>
          <w:kern w:val="0"/>
          <w:sz w:val="24"/>
        </w:rPr>
      </w:pPr>
    </w:p>
    <w:p>
      <w:pPr>
        <w:autoSpaceDE w:val="0"/>
        <w:autoSpaceDN w:val="0"/>
        <w:adjustRightInd w:val="0"/>
        <w:snapToGrid w:val="0"/>
        <w:spacing w:line="300" w:lineRule="auto"/>
        <w:jc w:val="left"/>
        <w:rPr>
          <w:rFonts w:cs="Calibri"/>
          <w:color w:val="auto"/>
          <w:kern w:val="0"/>
          <w:sz w:val="24"/>
        </w:rPr>
      </w:pPr>
    </w:p>
    <w:p>
      <w:pPr>
        <w:autoSpaceDE w:val="0"/>
        <w:autoSpaceDN w:val="0"/>
        <w:adjustRightInd w:val="0"/>
        <w:snapToGrid w:val="0"/>
        <w:spacing w:line="300" w:lineRule="auto"/>
        <w:jc w:val="left"/>
        <w:rPr>
          <w:rFonts w:cs="Calibri"/>
          <w:color w:val="auto"/>
          <w:kern w:val="0"/>
          <w:sz w:val="24"/>
        </w:rPr>
      </w:pPr>
    </w:p>
    <w:p>
      <w:pPr>
        <w:autoSpaceDE w:val="0"/>
        <w:autoSpaceDN w:val="0"/>
        <w:adjustRightInd w:val="0"/>
        <w:snapToGrid w:val="0"/>
        <w:spacing w:line="300" w:lineRule="auto"/>
        <w:jc w:val="left"/>
        <w:rPr>
          <w:rFonts w:cs="Calibri"/>
          <w:color w:val="auto"/>
          <w:kern w:val="0"/>
          <w:sz w:val="24"/>
        </w:rPr>
      </w:pPr>
    </w:p>
    <w:p>
      <w:pPr>
        <w:tabs>
          <w:tab w:val="left" w:pos="1805"/>
          <w:tab w:val="left" w:pos="5360"/>
        </w:tabs>
        <w:autoSpaceDE w:val="0"/>
        <w:autoSpaceDN w:val="0"/>
        <w:adjustRightInd w:val="0"/>
        <w:snapToGrid w:val="0"/>
        <w:spacing w:line="300" w:lineRule="auto"/>
        <w:ind w:right="-20"/>
        <w:jc w:val="center"/>
        <w:rPr>
          <w:rFonts w:cs="Calibri"/>
          <w:color w:val="auto"/>
          <w:kern w:val="0"/>
          <w:sz w:val="72"/>
        </w:rPr>
      </w:pPr>
      <w:r>
        <w:rPr>
          <w:rFonts w:cs="Calibri"/>
          <w:color w:val="auto"/>
          <w:kern w:val="0"/>
          <w:sz w:val="72"/>
        </w:rPr>
        <w:t>投 标 文 件</w:t>
      </w:r>
    </w:p>
    <w:p>
      <w:pPr>
        <w:autoSpaceDE w:val="0"/>
        <w:autoSpaceDN w:val="0"/>
        <w:adjustRightInd w:val="0"/>
        <w:snapToGrid w:val="0"/>
        <w:spacing w:line="300" w:lineRule="auto"/>
        <w:jc w:val="left"/>
        <w:rPr>
          <w:rFonts w:cs="Calibri"/>
          <w:color w:val="auto"/>
          <w:kern w:val="0"/>
          <w:sz w:val="16"/>
        </w:rPr>
      </w:pPr>
    </w:p>
    <w:p>
      <w:pPr>
        <w:autoSpaceDE w:val="0"/>
        <w:autoSpaceDN w:val="0"/>
        <w:adjustRightInd w:val="0"/>
        <w:snapToGrid w:val="0"/>
        <w:spacing w:line="300" w:lineRule="auto"/>
        <w:jc w:val="left"/>
        <w:rPr>
          <w:rFonts w:cs="Calibri"/>
          <w:color w:val="auto"/>
          <w:kern w:val="0"/>
          <w:sz w:val="20"/>
        </w:rPr>
      </w:pPr>
    </w:p>
    <w:p>
      <w:pPr>
        <w:autoSpaceDE w:val="0"/>
        <w:autoSpaceDN w:val="0"/>
        <w:adjustRightInd w:val="0"/>
        <w:snapToGrid w:val="0"/>
        <w:spacing w:line="300" w:lineRule="auto"/>
        <w:jc w:val="left"/>
        <w:rPr>
          <w:rFonts w:cs="Calibri"/>
          <w:color w:val="auto"/>
          <w:kern w:val="0"/>
          <w:sz w:val="20"/>
        </w:rPr>
      </w:pPr>
    </w:p>
    <w:p>
      <w:pPr>
        <w:autoSpaceDE w:val="0"/>
        <w:autoSpaceDN w:val="0"/>
        <w:adjustRightInd w:val="0"/>
        <w:snapToGrid w:val="0"/>
        <w:spacing w:line="300" w:lineRule="auto"/>
        <w:jc w:val="left"/>
        <w:rPr>
          <w:rFonts w:cs="Calibri"/>
          <w:color w:val="auto"/>
          <w:kern w:val="0"/>
          <w:sz w:val="20"/>
        </w:rPr>
      </w:pPr>
    </w:p>
    <w:p>
      <w:pPr>
        <w:autoSpaceDE w:val="0"/>
        <w:autoSpaceDN w:val="0"/>
        <w:adjustRightInd w:val="0"/>
        <w:snapToGrid w:val="0"/>
        <w:spacing w:line="300" w:lineRule="auto"/>
        <w:jc w:val="left"/>
        <w:rPr>
          <w:rFonts w:cs="Calibri"/>
          <w:color w:val="auto"/>
          <w:kern w:val="0"/>
          <w:sz w:val="20"/>
        </w:rPr>
      </w:pPr>
    </w:p>
    <w:p>
      <w:pPr>
        <w:autoSpaceDE w:val="0"/>
        <w:autoSpaceDN w:val="0"/>
        <w:adjustRightInd w:val="0"/>
        <w:snapToGrid w:val="0"/>
        <w:spacing w:line="300" w:lineRule="auto"/>
        <w:jc w:val="left"/>
        <w:rPr>
          <w:rFonts w:cs="Calibri"/>
          <w:color w:val="auto"/>
          <w:kern w:val="0"/>
          <w:sz w:val="20"/>
        </w:rPr>
      </w:pPr>
    </w:p>
    <w:p>
      <w:pPr>
        <w:autoSpaceDE w:val="0"/>
        <w:autoSpaceDN w:val="0"/>
        <w:adjustRightInd w:val="0"/>
        <w:snapToGrid w:val="0"/>
        <w:spacing w:line="300" w:lineRule="auto"/>
        <w:jc w:val="left"/>
        <w:rPr>
          <w:rFonts w:cs="Calibri"/>
          <w:color w:val="auto"/>
          <w:kern w:val="0"/>
          <w:sz w:val="20"/>
        </w:rPr>
      </w:pPr>
    </w:p>
    <w:p>
      <w:pPr>
        <w:autoSpaceDE w:val="0"/>
        <w:autoSpaceDN w:val="0"/>
        <w:adjustRightInd w:val="0"/>
        <w:snapToGrid w:val="0"/>
        <w:spacing w:line="300" w:lineRule="auto"/>
        <w:jc w:val="left"/>
        <w:rPr>
          <w:rFonts w:cs="Calibri"/>
          <w:color w:val="auto"/>
          <w:kern w:val="0"/>
          <w:sz w:val="20"/>
        </w:rPr>
      </w:pPr>
    </w:p>
    <w:p>
      <w:pPr>
        <w:autoSpaceDE w:val="0"/>
        <w:autoSpaceDN w:val="0"/>
        <w:adjustRightInd w:val="0"/>
        <w:snapToGrid w:val="0"/>
        <w:spacing w:line="300" w:lineRule="auto"/>
        <w:jc w:val="left"/>
        <w:rPr>
          <w:rFonts w:cs="Calibri"/>
          <w:color w:val="auto"/>
          <w:kern w:val="0"/>
          <w:sz w:val="20"/>
        </w:rPr>
      </w:pPr>
    </w:p>
    <w:p>
      <w:pPr>
        <w:tabs>
          <w:tab w:val="left" w:pos="6080"/>
          <w:tab w:val="left" w:pos="6640"/>
        </w:tabs>
        <w:autoSpaceDE w:val="0"/>
        <w:autoSpaceDN w:val="0"/>
        <w:adjustRightInd w:val="0"/>
        <w:snapToGrid w:val="0"/>
        <w:spacing w:line="300" w:lineRule="auto"/>
        <w:ind w:left="774" w:right="403"/>
        <w:jc w:val="left"/>
        <w:rPr>
          <w:rFonts w:cs="Calibri"/>
          <w:color w:val="auto"/>
          <w:kern w:val="0"/>
          <w:sz w:val="28"/>
        </w:rPr>
      </w:pPr>
      <w:r>
        <w:rPr>
          <w:rFonts w:cs="Calibri"/>
          <w:color w:val="auto"/>
          <w:kern w:val="0"/>
          <w:sz w:val="28"/>
        </w:rPr>
        <w:t>投标人：</w:t>
      </w:r>
      <w:r>
        <w:rPr>
          <w:rFonts w:cs="Calibri"/>
          <w:color w:val="auto"/>
          <w:kern w:val="0"/>
          <w:sz w:val="28"/>
          <w:u w:val="single"/>
        </w:rPr>
        <w:t xml:space="preserve">                          </w:t>
      </w:r>
      <w:r>
        <w:rPr>
          <w:rFonts w:cs="Calibri"/>
          <w:color w:val="auto"/>
          <w:kern w:val="0"/>
          <w:sz w:val="28"/>
        </w:rPr>
        <w:t>（盖单位公章）</w:t>
      </w:r>
    </w:p>
    <w:p>
      <w:pPr>
        <w:tabs>
          <w:tab w:val="left" w:pos="6080"/>
          <w:tab w:val="left" w:pos="6640"/>
        </w:tabs>
        <w:autoSpaceDE w:val="0"/>
        <w:autoSpaceDN w:val="0"/>
        <w:adjustRightInd w:val="0"/>
        <w:snapToGrid w:val="0"/>
        <w:spacing w:line="300" w:lineRule="auto"/>
        <w:ind w:left="774" w:right="403"/>
        <w:jc w:val="left"/>
        <w:rPr>
          <w:rFonts w:cs="Calibri"/>
          <w:color w:val="auto"/>
          <w:kern w:val="0"/>
          <w:sz w:val="28"/>
        </w:rPr>
      </w:pPr>
    </w:p>
    <w:p>
      <w:pPr>
        <w:tabs>
          <w:tab w:val="left" w:pos="3280"/>
          <w:tab w:val="left" w:pos="4680"/>
          <w:tab w:val="left" w:pos="6080"/>
        </w:tabs>
        <w:autoSpaceDE w:val="0"/>
        <w:autoSpaceDN w:val="0"/>
        <w:adjustRightInd w:val="0"/>
        <w:snapToGrid w:val="0"/>
        <w:spacing w:line="300" w:lineRule="auto"/>
        <w:ind w:left="2173" w:leftChars="1035" w:right="-20" w:firstLine="546" w:firstLineChars="195"/>
        <w:jc w:val="left"/>
        <w:rPr>
          <w:rFonts w:cs="Calibri"/>
          <w:color w:val="auto"/>
          <w:kern w:val="0"/>
          <w:sz w:val="28"/>
        </w:rPr>
      </w:pPr>
      <w:r>
        <w:rPr>
          <w:rFonts w:hint="eastAsia" w:cs="Calibri"/>
          <w:color w:val="auto"/>
          <w:kern w:val="0"/>
          <w:sz w:val="28"/>
          <w:u w:val="single"/>
        </w:rPr>
        <w:t>202</w:t>
      </w:r>
      <w:r>
        <w:rPr>
          <w:rFonts w:hint="eastAsia" w:cs="Calibri"/>
          <w:color w:val="auto"/>
          <w:kern w:val="0"/>
          <w:sz w:val="28"/>
          <w:u w:val="single"/>
          <w:lang w:val="en-US" w:eastAsia="zh-CN"/>
        </w:rPr>
        <w:t>3</w:t>
      </w:r>
      <w:r>
        <w:rPr>
          <w:rFonts w:cs="Calibri"/>
          <w:color w:val="auto"/>
          <w:kern w:val="0"/>
          <w:sz w:val="28"/>
        </w:rPr>
        <w:t>年</w:t>
      </w:r>
      <w:r>
        <w:rPr>
          <w:rFonts w:cs="Calibri"/>
          <w:color w:val="auto"/>
          <w:kern w:val="0"/>
          <w:sz w:val="28"/>
          <w:u w:val="single"/>
        </w:rPr>
        <w:t xml:space="preserve">   </w:t>
      </w:r>
      <w:r>
        <w:rPr>
          <w:rFonts w:cs="Calibri"/>
          <w:color w:val="auto"/>
          <w:kern w:val="0"/>
          <w:sz w:val="28"/>
        </w:rPr>
        <w:t>月</w:t>
      </w:r>
      <w:r>
        <w:rPr>
          <w:rFonts w:cs="Calibri"/>
          <w:color w:val="auto"/>
          <w:kern w:val="0"/>
          <w:sz w:val="28"/>
          <w:u w:val="single"/>
        </w:rPr>
        <w:t xml:space="preserve">   </w:t>
      </w:r>
      <w:r>
        <w:rPr>
          <w:rFonts w:cs="Calibri"/>
          <w:color w:val="auto"/>
          <w:kern w:val="0"/>
          <w:sz w:val="28"/>
        </w:rPr>
        <w:t>日</w:t>
      </w:r>
    </w:p>
    <w:p>
      <w:pPr>
        <w:snapToGrid w:val="0"/>
        <w:spacing w:line="300" w:lineRule="auto"/>
        <w:jc w:val="center"/>
        <w:rPr>
          <w:rFonts w:cs="Calibri"/>
          <w:color w:val="auto"/>
        </w:rPr>
      </w:pPr>
    </w:p>
    <w:p>
      <w:pPr>
        <w:snapToGrid w:val="0"/>
        <w:spacing w:line="300" w:lineRule="auto"/>
        <w:jc w:val="center"/>
        <w:rPr>
          <w:rFonts w:cs="Calibri"/>
          <w:color w:val="auto"/>
        </w:rPr>
      </w:pPr>
      <w:r>
        <w:rPr>
          <w:rFonts w:cs="Calibri"/>
          <w:color w:val="auto"/>
        </w:rPr>
        <w:br w:type="page"/>
      </w:r>
    </w:p>
    <w:p>
      <w:pPr>
        <w:pStyle w:val="6"/>
        <w:ind w:firstLine="422"/>
        <w:rPr>
          <w:rFonts w:ascii="Calibri" w:hAnsi="Calibri" w:cs="Calibri"/>
          <w:color w:val="auto"/>
        </w:rPr>
      </w:pPr>
      <w:bookmarkStart w:id="77" w:name="_Toc345575538"/>
      <w:bookmarkStart w:id="78" w:name="_Toc747"/>
      <w:bookmarkStart w:id="79" w:name="_Toc336683578"/>
      <w:r>
        <w:rPr>
          <w:rFonts w:ascii="Calibri" w:hAnsi="Calibri" w:cs="Calibri"/>
          <w:color w:val="auto"/>
        </w:rPr>
        <w:t>一、投标函格式</w:t>
      </w:r>
      <w:bookmarkEnd w:id="77"/>
      <w:bookmarkEnd w:id="78"/>
      <w:bookmarkEnd w:id="79"/>
      <w:r>
        <w:rPr>
          <w:rFonts w:ascii="Calibri" w:hAnsi="Calibri" w:cs="Calibri"/>
          <w:color w:val="auto"/>
        </w:rPr>
        <w:t xml:space="preserve"> </w:t>
      </w:r>
    </w:p>
    <w:p>
      <w:pPr>
        <w:snapToGrid w:val="0"/>
        <w:spacing w:line="300" w:lineRule="auto"/>
        <w:jc w:val="center"/>
        <w:rPr>
          <w:rFonts w:cs="Calibri"/>
          <w:b/>
          <w:bCs/>
          <w:color w:val="auto"/>
          <w:sz w:val="32"/>
          <w:szCs w:val="32"/>
        </w:rPr>
      </w:pPr>
      <w:r>
        <w:rPr>
          <w:rFonts w:cs="Calibri"/>
          <w:b/>
          <w:bCs/>
          <w:color w:val="auto"/>
          <w:sz w:val="32"/>
          <w:szCs w:val="32"/>
        </w:rPr>
        <w:t>投标函</w:t>
      </w:r>
    </w:p>
    <w:p>
      <w:pPr>
        <w:pStyle w:val="18"/>
        <w:adjustRightInd w:val="0"/>
        <w:snapToGrid w:val="0"/>
        <w:spacing w:line="300" w:lineRule="auto"/>
        <w:rPr>
          <w:rFonts w:ascii="Calibri" w:hAnsi="Calibri" w:cs="Calibri"/>
          <w:color w:val="auto"/>
          <w:u w:val="single"/>
        </w:rPr>
      </w:pPr>
      <w:r>
        <w:rPr>
          <w:rFonts w:hint="eastAsia" w:ascii="Calibri" w:hAnsi="Calibri" w:cs="Calibri"/>
          <w:color w:val="auto"/>
          <w:u w:val="single"/>
          <w:lang w:eastAsia="zh-CN"/>
        </w:rPr>
        <w:t>浙江省水利科技推广服务中心</w:t>
      </w:r>
      <w:r>
        <w:rPr>
          <w:rFonts w:ascii="Calibri" w:hAnsi="Calibri" w:cs="Calibri"/>
          <w:color w:val="auto"/>
          <w:u w:val="single"/>
        </w:rPr>
        <w:t>：</w:t>
      </w:r>
    </w:p>
    <w:p>
      <w:pPr>
        <w:pStyle w:val="18"/>
        <w:adjustRightInd w:val="0"/>
        <w:snapToGrid w:val="0"/>
        <w:spacing w:line="300" w:lineRule="auto"/>
        <w:rPr>
          <w:rFonts w:ascii="Calibri" w:hAnsi="Calibri" w:cs="Calibri"/>
          <w:color w:val="auto"/>
        </w:rPr>
      </w:pPr>
      <w:r>
        <w:rPr>
          <w:rFonts w:hint="eastAsia" w:ascii="Calibri" w:hAnsi="Calibri" w:cs="Calibri"/>
          <w:color w:val="auto"/>
          <w:u w:val="single"/>
          <w:lang w:eastAsia="zh-CN"/>
        </w:rPr>
        <w:t>浙江水利水电工程审价中心有限公司</w:t>
      </w:r>
      <w:r>
        <w:rPr>
          <w:rFonts w:ascii="Calibri" w:hAnsi="Calibri" w:cs="Calibri"/>
          <w:color w:val="auto"/>
        </w:rPr>
        <w:t>：</w:t>
      </w:r>
    </w:p>
    <w:p>
      <w:pPr>
        <w:pStyle w:val="18"/>
        <w:adjustRightInd w:val="0"/>
        <w:snapToGrid w:val="0"/>
        <w:spacing w:line="300" w:lineRule="auto"/>
        <w:ind w:firstLine="411" w:firstLineChars="196"/>
        <w:rPr>
          <w:rFonts w:ascii="Calibri" w:hAnsi="Calibri" w:cs="Calibri"/>
          <w:color w:val="auto"/>
        </w:rPr>
      </w:pPr>
      <w:r>
        <w:rPr>
          <w:rFonts w:ascii="Calibri" w:hAnsi="Calibri" w:cs="Calibri"/>
          <w:color w:val="auto"/>
          <w:u w:val="single"/>
        </w:rPr>
        <w:t xml:space="preserve">                 </w:t>
      </w:r>
      <w:r>
        <w:rPr>
          <w:rFonts w:ascii="Calibri" w:hAnsi="Calibri" w:cs="Calibri"/>
          <w:color w:val="auto"/>
        </w:rPr>
        <w:t>（投标人全称）参加你方组织的</w:t>
      </w:r>
      <w:r>
        <w:rPr>
          <w:rFonts w:hint="eastAsia" w:ascii="Calibri" w:hAnsi="Calibri" w:cs="Calibri"/>
          <w:color w:val="auto"/>
          <w:u w:val="single"/>
          <w:lang w:eastAsia="zh-CN"/>
        </w:rPr>
        <w:t>浙江省水利科技推广服务中心</w:t>
      </w:r>
      <w:r>
        <w:rPr>
          <w:rFonts w:ascii="Calibri" w:hAnsi="Calibri" w:cs="Calibri"/>
          <w:color w:val="auto"/>
        </w:rPr>
        <w:t>（招标人）</w:t>
      </w:r>
      <w:r>
        <w:rPr>
          <w:rFonts w:hint="eastAsia" w:ascii="Calibri" w:hAnsi="Calibri" w:cs="Calibri"/>
          <w:color w:val="auto"/>
          <w:u w:val="single"/>
          <w:lang w:eastAsia="zh-CN"/>
        </w:rPr>
        <w:t>浙江省水利科技推广服务中心公款竞争性存放项目</w:t>
      </w:r>
      <w:r>
        <w:rPr>
          <w:rFonts w:ascii="Calibri" w:hAnsi="Calibri" w:cs="Calibri"/>
          <w:color w:val="auto"/>
        </w:rPr>
        <w:t>（项目名称）</w:t>
      </w:r>
      <w:r>
        <w:rPr>
          <w:rFonts w:hint="eastAsia" w:ascii="Calibri" w:hAnsi="Calibri" w:cs="Calibri"/>
          <w:color w:val="auto"/>
          <w:u w:val="single"/>
          <w:lang w:eastAsia="zh-CN"/>
        </w:rPr>
        <w:t>ZSSJCG-202305013</w:t>
      </w:r>
      <w:r>
        <w:rPr>
          <w:rFonts w:ascii="Calibri" w:hAnsi="Calibri" w:cs="Calibri"/>
          <w:color w:val="auto"/>
        </w:rPr>
        <w:t>（</w:t>
      </w:r>
      <w:r>
        <w:rPr>
          <w:rFonts w:hint="eastAsia" w:ascii="Calibri" w:hAnsi="Calibri" w:cs="Calibri"/>
          <w:color w:val="auto"/>
        </w:rPr>
        <w:t>项目编号</w:t>
      </w:r>
      <w:r>
        <w:rPr>
          <w:rFonts w:ascii="Calibri" w:hAnsi="Calibri" w:cs="Calibri"/>
          <w:color w:val="auto"/>
        </w:rPr>
        <w:t>）招标的有关活动并进行投标。为此我方：</w:t>
      </w:r>
    </w:p>
    <w:p>
      <w:pPr>
        <w:adjustRightInd w:val="0"/>
        <w:snapToGrid w:val="0"/>
        <w:spacing w:line="300" w:lineRule="auto"/>
        <w:ind w:firstLine="420" w:firstLineChars="200"/>
        <w:rPr>
          <w:rFonts w:cs="Calibri"/>
          <w:color w:val="auto"/>
          <w:szCs w:val="21"/>
        </w:rPr>
      </w:pPr>
      <w:r>
        <w:rPr>
          <w:rFonts w:cs="Calibri"/>
          <w:color w:val="auto"/>
          <w:szCs w:val="21"/>
        </w:rPr>
        <w:t>1、承诺在投标人</w:t>
      </w:r>
      <w:r>
        <w:rPr>
          <w:rFonts w:cs="Calibri"/>
          <w:color w:val="auto"/>
          <w:kern w:val="44"/>
          <w:szCs w:val="21"/>
        </w:rPr>
        <w:t>须知</w:t>
      </w:r>
      <w:r>
        <w:rPr>
          <w:rFonts w:cs="Calibri"/>
          <w:color w:val="auto"/>
          <w:szCs w:val="21"/>
        </w:rPr>
        <w:t>规定的投标截止日起遵守本投标文件中的承诺，且在投标有效期满之前均具有约束力。</w:t>
      </w:r>
    </w:p>
    <w:p>
      <w:pPr>
        <w:adjustRightInd w:val="0"/>
        <w:snapToGrid w:val="0"/>
        <w:spacing w:line="300" w:lineRule="auto"/>
        <w:ind w:firstLine="420" w:firstLineChars="200"/>
        <w:rPr>
          <w:rFonts w:cs="Calibri"/>
          <w:color w:val="auto"/>
          <w:szCs w:val="21"/>
        </w:rPr>
      </w:pPr>
      <w:r>
        <w:rPr>
          <w:rFonts w:cs="Calibri"/>
          <w:color w:val="auto"/>
          <w:szCs w:val="21"/>
        </w:rPr>
        <w:t>2、已详细审核全部招标文件，包括招标文件补充（如果有）、参考资料及有关附件，确认无误。</w:t>
      </w:r>
    </w:p>
    <w:p>
      <w:pPr>
        <w:adjustRightInd w:val="0"/>
        <w:snapToGrid w:val="0"/>
        <w:spacing w:line="300" w:lineRule="auto"/>
        <w:ind w:firstLine="420" w:firstLineChars="200"/>
        <w:rPr>
          <w:rFonts w:cs="Calibri"/>
          <w:color w:val="auto"/>
          <w:szCs w:val="21"/>
        </w:rPr>
      </w:pPr>
      <w:r>
        <w:rPr>
          <w:rFonts w:cs="Calibri"/>
          <w:color w:val="auto"/>
          <w:szCs w:val="21"/>
        </w:rPr>
        <w:t>3、提供</w:t>
      </w:r>
      <w:r>
        <w:rPr>
          <w:rFonts w:cs="Calibri"/>
          <w:color w:val="auto"/>
          <w:kern w:val="44"/>
          <w:szCs w:val="21"/>
        </w:rPr>
        <w:t>投标人须知</w:t>
      </w:r>
      <w:r>
        <w:rPr>
          <w:rFonts w:cs="Calibri"/>
          <w:color w:val="auto"/>
          <w:szCs w:val="21"/>
        </w:rPr>
        <w:t>规定的全部投标文件。</w:t>
      </w:r>
    </w:p>
    <w:p>
      <w:pPr>
        <w:adjustRightInd w:val="0"/>
        <w:snapToGrid w:val="0"/>
        <w:spacing w:line="300" w:lineRule="auto"/>
        <w:ind w:firstLine="420" w:firstLineChars="200"/>
        <w:rPr>
          <w:rFonts w:cs="Calibri"/>
          <w:color w:val="auto"/>
        </w:rPr>
      </w:pPr>
      <w:r>
        <w:rPr>
          <w:rFonts w:cs="Calibri"/>
          <w:color w:val="auto"/>
          <w:szCs w:val="21"/>
        </w:rPr>
        <w:t>4、投标</w:t>
      </w:r>
      <w:r>
        <w:rPr>
          <w:rFonts w:cs="Calibri"/>
          <w:color w:val="auto"/>
        </w:rPr>
        <w:t>报价详见《开标一览表》。</w:t>
      </w:r>
    </w:p>
    <w:p>
      <w:pPr>
        <w:adjustRightInd w:val="0"/>
        <w:snapToGrid w:val="0"/>
        <w:spacing w:line="300" w:lineRule="auto"/>
        <w:ind w:firstLine="420" w:firstLineChars="200"/>
        <w:rPr>
          <w:rFonts w:cs="Calibri"/>
          <w:color w:val="auto"/>
          <w:szCs w:val="21"/>
        </w:rPr>
      </w:pPr>
      <w:r>
        <w:rPr>
          <w:rFonts w:cs="Calibri"/>
          <w:color w:val="auto"/>
          <w:szCs w:val="21"/>
        </w:rPr>
        <w:t>5、保证遵守招标文件中的其他有关规定。</w:t>
      </w:r>
    </w:p>
    <w:p>
      <w:pPr>
        <w:adjustRightInd w:val="0"/>
        <w:snapToGrid w:val="0"/>
        <w:spacing w:line="300" w:lineRule="auto"/>
        <w:ind w:firstLine="420" w:firstLineChars="200"/>
        <w:rPr>
          <w:rFonts w:cs="Calibri"/>
          <w:color w:val="auto"/>
          <w:szCs w:val="21"/>
        </w:rPr>
      </w:pPr>
      <w:r>
        <w:rPr>
          <w:rFonts w:cs="Calibri"/>
          <w:color w:val="auto"/>
          <w:szCs w:val="21"/>
        </w:rPr>
        <w:t>6、保证忠实地执行双方所签订的合同，并承担合同规定的责任和义务。</w:t>
      </w:r>
    </w:p>
    <w:p>
      <w:pPr>
        <w:adjustRightInd w:val="0"/>
        <w:snapToGrid w:val="0"/>
        <w:spacing w:line="300" w:lineRule="auto"/>
        <w:ind w:firstLine="420" w:firstLineChars="200"/>
        <w:rPr>
          <w:rFonts w:cs="Calibri"/>
          <w:color w:val="auto"/>
          <w:szCs w:val="21"/>
        </w:rPr>
      </w:pPr>
      <w:r>
        <w:rPr>
          <w:rFonts w:cs="Calibri"/>
          <w:color w:val="auto"/>
          <w:szCs w:val="21"/>
        </w:rPr>
        <w:t>7、本投标文件的有效期为</w:t>
      </w:r>
      <w:r>
        <w:rPr>
          <w:rFonts w:cs="Calibri"/>
          <w:color w:val="auto"/>
        </w:rPr>
        <w:t>自投标截止时间起120天。</w:t>
      </w:r>
    </w:p>
    <w:p>
      <w:pPr>
        <w:adjustRightInd w:val="0"/>
        <w:snapToGrid w:val="0"/>
        <w:spacing w:line="300" w:lineRule="auto"/>
        <w:ind w:firstLine="420" w:firstLineChars="200"/>
        <w:rPr>
          <w:rFonts w:cs="Calibri"/>
          <w:color w:val="auto"/>
          <w:szCs w:val="21"/>
        </w:rPr>
      </w:pPr>
    </w:p>
    <w:p>
      <w:pPr>
        <w:adjustRightInd w:val="0"/>
        <w:snapToGrid w:val="0"/>
        <w:spacing w:line="300" w:lineRule="auto"/>
        <w:ind w:firstLine="420" w:firstLineChars="200"/>
        <w:rPr>
          <w:rFonts w:cs="Calibri"/>
          <w:color w:val="auto"/>
        </w:rPr>
      </w:pPr>
      <w:r>
        <w:rPr>
          <w:rFonts w:cs="Calibri"/>
          <w:color w:val="auto"/>
        </w:rPr>
        <w:t>投标人全称：</w:t>
      </w:r>
      <w:r>
        <w:rPr>
          <w:rFonts w:cs="Calibri"/>
          <w:color w:val="auto"/>
          <w:u w:val="single"/>
        </w:rPr>
        <w:t xml:space="preserve">              </w:t>
      </w:r>
      <w:r>
        <w:rPr>
          <w:rFonts w:cs="Calibri"/>
          <w:color w:val="auto"/>
        </w:rPr>
        <w:t>（盖单位公章）</w:t>
      </w:r>
    </w:p>
    <w:p>
      <w:pPr>
        <w:pStyle w:val="18"/>
        <w:adjustRightInd w:val="0"/>
        <w:snapToGrid w:val="0"/>
        <w:spacing w:line="300" w:lineRule="auto"/>
        <w:ind w:firstLine="420" w:firstLineChars="200"/>
        <w:rPr>
          <w:rFonts w:ascii="Calibri" w:hAnsi="Calibri" w:cs="Calibri"/>
          <w:color w:val="auto"/>
        </w:rPr>
      </w:pPr>
      <w:r>
        <w:rPr>
          <w:rFonts w:ascii="Calibri" w:hAnsi="Calibri" w:cs="Calibri"/>
          <w:color w:val="auto"/>
        </w:rPr>
        <w:t>日期：202</w:t>
      </w:r>
      <w:r>
        <w:rPr>
          <w:rFonts w:hint="eastAsia" w:ascii="Calibri" w:hAnsi="Calibri" w:cs="Calibri"/>
          <w:color w:val="auto"/>
          <w:lang w:val="en-US" w:eastAsia="zh-CN"/>
        </w:rPr>
        <w:t>3</w:t>
      </w:r>
      <w:r>
        <w:rPr>
          <w:rFonts w:ascii="Calibri" w:hAnsi="Calibri" w:cs="Calibri"/>
          <w:color w:val="auto"/>
        </w:rPr>
        <w:t>年 月 日</w:t>
      </w:r>
    </w:p>
    <w:p>
      <w:pPr>
        <w:pStyle w:val="18"/>
        <w:adjustRightInd w:val="0"/>
        <w:snapToGrid w:val="0"/>
        <w:spacing w:line="300" w:lineRule="auto"/>
        <w:ind w:firstLine="420" w:firstLineChars="200"/>
        <w:rPr>
          <w:rFonts w:ascii="Calibri" w:hAnsi="Calibri" w:cs="Calibri"/>
          <w:color w:val="auto"/>
        </w:rPr>
      </w:pPr>
      <w:r>
        <w:rPr>
          <w:rFonts w:ascii="Calibri" w:hAnsi="Calibri" w:cs="Calibri"/>
          <w:color w:val="auto"/>
        </w:rPr>
        <w:t>单位地址：</w:t>
      </w:r>
      <w:r>
        <w:rPr>
          <w:rFonts w:ascii="Calibri" w:hAnsi="Calibri" w:cs="Calibri"/>
          <w:color w:val="auto"/>
          <w:u w:val="single"/>
        </w:rPr>
        <w:t xml:space="preserve">                                                </w:t>
      </w:r>
    </w:p>
    <w:p>
      <w:pPr>
        <w:pStyle w:val="18"/>
        <w:adjustRightInd w:val="0"/>
        <w:snapToGrid w:val="0"/>
        <w:spacing w:line="300" w:lineRule="auto"/>
        <w:ind w:firstLine="420" w:firstLineChars="200"/>
        <w:rPr>
          <w:rFonts w:ascii="Calibri" w:hAnsi="Calibri" w:cs="Calibri"/>
          <w:color w:val="auto"/>
          <w:u w:val="single"/>
        </w:rPr>
      </w:pPr>
      <w:r>
        <w:rPr>
          <w:rFonts w:ascii="Calibri" w:hAnsi="Calibri" w:cs="Calibri"/>
          <w:color w:val="auto"/>
        </w:rPr>
        <w:t>邮编：</w:t>
      </w:r>
      <w:r>
        <w:rPr>
          <w:rFonts w:ascii="Calibri" w:hAnsi="Calibri" w:cs="Calibri"/>
          <w:color w:val="auto"/>
          <w:u w:val="single"/>
        </w:rPr>
        <w:t xml:space="preserve">            </w:t>
      </w:r>
      <w:r>
        <w:rPr>
          <w:rFonts w:ascii="Calibri" w:hAnsi="Calibri" w:cs="Calibri"/>
          <w:color w:val="auto"/>
        </w:rPr>
        <w:t>电话：</w:t>
      </w:r>
      <w:r>
        <w:rPr>
          <w:rFonts w:ascii="Calibri" w:hAnsi="Calibri" w:cs="Calibri"/>
          <w:color w:val="auto"/>
          <w:u w:val="single"/>
        </w:rPr>
        <w:t xml:space="preserve">          </w:t>
      </w:r>
      <w:r>
        <w:rPr>
          <w:rFonts w:ascii="Calibri" w:hAnsi="Calibri" w:cs="Calibri"/>
          <w:color w:val="auto"/>
        </w:rPr>
        <w:t>传真：</w:t>
      </w:r>
      <w:r>
        <w:rPr>
          <w:rFonts w:ascii="Calibri" w:hAnsi="Calibri" w:cs="Calibri"/>
          <w:color w:val="auto"/>
          <w:u w:val="single"/>
        </w:rPr>
        <w:t xml:space="preserve">              </w:t>
      </w:r>
    </w:p>
    <w:p>
      <w:pPr>
        <w:pStyle w:val="18"/>
        <w:adjustRightInd w:val="0"/>
        <w:snapToGrid w:val="0"/>
        <w:spacing w:line="300" w:lineRule="auto"/>
        <w:ind w:firstLine="420" w:firstLineChars="200"/>
        <w:rPr>
          <w:rFonts w:ascii="Calibri" w:hAnsi="Calibri" w:cs="Calibri"/>
          <w:color w:val="auto"/>
          <w:u w:val="single"/>
        </w:rPr>
      </w:pPr>
    </w:p>
    <w:p>
      <w:pPr>
        <w:pStyle w:val="6"/>
        <w:ind w:firstLine="422"/>
        <w:rPr>
          <w:rFonts w:ascii="Calibri" w:hAnsi="Calibri" w:cs="Calibri"/>
          <w:color w:val="auto"/>
        </w:rPr>
      </w:pPr>
      <w:r>
        <w:rPr>
          <w:rFonts w:ascii="Calibri" w:hAnsi="Calibri" w:cs="Calibri"/>
          <w:color w:val="auto"/>
        </w:rPr>
        <w:br w:type="page"/>
      </w:r>
      <w:bookmarkStart w:id="80" w:name="_Toc336683579"/>
      <w:bookmarkStart w:id="81" w:name="_Toc13858"/>
      <w:bookmarkStart w:id="82" w:name="_Toc345575539"/>
      <w:r>
        <w:rPr>
          <w:rFonts w:ascii="Calibri" w:hAnsi="Calibri" w:cs="Calibri"/>
          <w:color w:val="auto"/>
        </w:rPr>
        <w:t>二、开标一览表格式</w:t>
      </w:r>
      <w:bookmarkEnd w:id="80"/>
      <w:bookmarkEnd w:id="81"/>
      <w:bookmarkEnd w:id="82"/>
    </w:p>
    <w:p>
      <w:pPr>
        <w:snapToGrid w:val="0"/>
        <w:spacing w:line="300" w:lineRule="auto"/>
        <w:ind w:left="321" w:hanging="321" w:hangingChars="100"/>
        <w:jc w:val="center"/>
        <w:rPr>
          <w:rFonts w:cs="Calibri"/>
          <w:b/>
          <w:bCs/>
          <w:color w:val="auto"/>
          <w:sz w:val="32"/>
          <w:szCs w:val="32"/>
        </w:rPr>
      </w:pPr>
      <w:r>
        <w:rPr>
          <w:rFonts w:cs="Calibri"/>
          <w:b/>
          <w:bCs/>
          <w:color w:val="auto"/>
          <w:sz w:val="32"/>
          <w:szCs w:val="32"/>
        </w:rPr>
        <w:t>开标一览表</w:t>
      </w:r>
    </w:p>
    <w:p>
      <w:pPr>
        <w:pStyle w:val="18"/>
        <w:adjustRightInd w:val="0"/>
        <w:snapToGrid w:val="0"/>
        <w:spacing w:line="300" w:lineRule="auto"/>
        <w:rPr>
          <w:rFonts w:hint="eastAsia" w:ascii="Calibri" w:hAnsi="Calibri" w:eastAsia="宋体" w:cs="Calibri"/>
          <w:color w:val="auto"/>
          <w:szCs w:val="21"/>
          <w:lang w:eastAsia="zh-CN"/>
        </w:rPr>
      </w:pPr>
      <w:r>
        <w:rPr>
          <w:rFonts w:ascii="Calibri" w:hAnsi="Calibri" w:cs="Calibri"/>
          <w:color w:val="auto"/>
          <w:kern w:val="0"/>
          <w:szCs w:val="21"/>
        </w:rPr>
        <w:t>招标人：</w:t>
      </w:r>
      <w:r>
        <w:rPr>
          <w:rFonts w:hint="eastAsia" w:ascii="Calibri" w:hAnsi="Calibri" w:cs="Calibri"/>
          <w:color w:val="auto"/>
          <w:kern w:val="0"/>
          <w:szCs w:val="21"/>
          <w:lang w:eastAsia="zh-CN"/>
        </w:rPr>
        <w:t>浙江省水利科技推广服务中心</w:t>
      </w:r>
    </w:p>
    <w:p>
      <w:pPr>
        <w:pStyle w:val="18"/>
        <w:adjustRightInd w:val="0"/>
        <w:snapToGrid w:val="0"/>
        <w:spacing w:line="300" w:lineRule="auto"/>
        <w:rPr>
          <w:rFonts w:hint="eastAsia" w:ascii="Calibri" w:hAnsi="Calibri" w:eastAsia="宋体" w:cs="Calibri"/>
          <w:color w:val="auto"/>
          <w:lang w:eastAsia="zh-CN"/>
        </w:rPr>
      </w:pPr>
      <w:r>
        <w:rPr>
          <w:rFonts w:ascii="Calibri" w:hAnsi="Calibri" w:cs="Calibri"/>
          <w:color w:val="auto"/>
        </w:rPr>
        <w:t>项目名称：</w:t>
      </w:r>
      <w:r>
        <w:rPr>
          <w:rFonts w:hint="eastAsia" w:ascii="Calibri" w:hAnsi="Calibri" w:cs="Calibri"/>
          <w:color w:val="auto"/>
          <w:lang w:eastAsia="zh-CN"/>
        </w:rPr>
        <w:t>浙江省水利科技推广服务中心公款竞争性存放项目</w:t>
      </w:r>
    </w:p>
    <w:p>
      <w:pPr>
        <w:pStyle w:val="18"/>
        <w:adjustRightInd w:val="0"/>
        <w:snapToGrid w:val="0"/>
        <w:spacing w:line="300" w:lineRule="auto"/>
        <w:rPr>
          <w:rFonts w:hint="eastAsia" w:ascii="Calibri" w:hAnsi="Calibri" w:eastAsia="宋体" w:cs="Calibri"/>
          <w:color w:val="auto"/>
          <w:lang w:eastAsia="zh-CN"/>
        </w:rPr>
      </w:pPr>
      <w:r>
        <w:rPr>
          <w:rFonts w:hint="eastAsia" w:ascii="Calibri" w:hAnsi="Calibri" w:cs="Calibri"/>
          <w:color w:val="auto"/>
        </w:rPr>
        <w:t>项目编号</w:t>
      </w:r>
      <w:r>
        <w:rPr>
          <w:rFonts w:ascii="Calibri" w:hAnsi="Calibri" w:cs="Calibri"/>
          <w:color w:val="auto"/>
        </w:rPr>
        <w:t>：</w:t>
      </w:r>
      <w:r>
        <w:rPr>
          <w:rFonts w:hint="eastAsia" w:ascii="Calibri" w:hAnsi="Calibri" w:cs="Calibri"/>
          <w:color w:val="auto"/>
          <w:lang w:eastAsia="zh-CN"/>
        </w:rPr>
        <w:t>ZSSJCG-202305013</w:t>
      </w:r>
    </w:p>
    <w:tbl>
      <w:tblPr>
        <w:tblStyle w:val="40"/>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648"/>
        <w:gridCol w:w="2285"/>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809" w:type="dxa"/>
            <w:vAlign w:val="center"/>
          </w:tcPr>
          <w:p>
            <w:pPr>
              <w:autoSpaceDE w:val="0"/>
              <w:autoSpaceDN w:val="0"/>
              <w:snapToGrid w:val="0"/>
              <w:spacing w:line="300" w:lineRule="auto"/>
              <w:jc w:val="center"/>
              <w:textAlignment w:val="bottom"/>
              <w:rPr>
                <w:rFonts w:cs="Calibri"/>
                <w:color w:val="auto"/>
                <w:szCs w:val="21"/>
              </w:rPr>
            </w:pPr>
            <w:r>
              <w:rPr>
                <w:rFonts w:cs="Calibri"/>
                <w:color w:val="auto"/>
                <w:szCs w:val="21"/>
              </w:rPr>
              <w:t>项目</w:t>
            </w:r>
          </w:p>
        </w:tc>
        <w:tc>
          <w:tcPr>
            <w:tcW w:w="2648" w:type="dxa"/>
            <w:vAlign w:val="center"/>
          </w:tcPr>
          <w:p>
            <w:pPr>
              <w:snapToGrid w:val="0"/>
              <w:spacing w:line="300" w:lineRule="auto"/>
              <w:jc w:val="center"/>
              <w:rPr>
                <w:rFonts w:cs="Calibri"/>
                <w:color w:val="auto"/>
                <w:szCs w:val="21"/>
              </w:rPr>
            </w:pPr>
            <w:r>
              <w:rPr>
                <w:rFonts w:cs="Calibri"/>
                <w:color w:val="auto"/>
                <w:szCs w:val="21"/>
              </w:rPr>
              <w:t>国家基准利率（%）</w:t>
            </w:r>
          </w:p>
        </w:tc>
        <w:tc>
          <w:tcPr>
            <w:tcW w:w="2285" w:type="dxa"/>
            <w:vAlign w:val="center"/>
          </w:tcPr>
          <w:p>
            <w:pPr>
              <w:snapToGrid w:val="0"/>
              <w:spacing w:line="300" w:lineRule="auto"/>
              <w:jc w:val="center"/>
              <w:rPr>
                <w:rFonts w:cs="Calibri"/>
                <w:color w:val="auto"/>
                <w:szCs w:val="21"/>
              </w:rPr>
            </w:pPr>
            <w:r>
              <w:rPr>
                <w:rFonts w:hint="eastAsia" w:cs="Calibri"/>
                <w:color w:val="auto"/>
                <w:szCs w:val="21"/>
              </w:rPr>
              <w:t>加基点（bp）</w:t>
            </w:r>
          </w:p>
        </w:tc>
        <w:tc>
          <w:tcPr>
            <w:tcW w:w="2556" w:type="dxa"/>
            <w:vAlign w:val="center"/>
          </w:tcPr>
          <w:p>
            <w:pPr>
              <w:snapToGrid w:val="0"/>
              <w:spacing w:line="300" w:lineRule="auto"/>
              <w:jc w:val="center"/>
              <w:rPr>
                <w:rFonts w:cs="Calibri"/>
                <w:color w:val="auto"/>
                <w:szCs w:val="21"/>
              </w:rPr>
            </w:pPr>
            <w:r>
              <w:rPr>
                <w:rFonts w:hint="eastAsia" w:cs="Calibri"/>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1809" w:type="dxa"/>
            <w:vAlign w:val="center"/>
          </w:tcPr>
          <w:p>
            <w:pPr>
              <w:autoSpaceDE w:val="0"/>
              <w:autoSpaceDN w:val="0"/>
              <w:snapToGrid w:val="0"/>
              <w:spacing w:line="300" w:lineRule="auto"/>
              <w:jc w:val="center"/>
              <w:textAlignment w:val="bottom"/>
              <w:rPr>
                <w:rFonts w:cs="Calibri"/>
                <w:color w:val="auto"/>
                <w:szCs w:val="21"/>
              </w:rPr>
            </w:pPr>
            <w:r>
              <w:rPr>
                <w:rFonts w:cs="Calibri"/>
                <w:color w:val="auto"/>
                <w:szCs w:val="21"/>
              </w:rPr>
              <w:t>定期存款</w:t>
            </w:r>
            <w:r>
              <w:rPr>
                <w:rFonts w:hint="eastAsia" w:cs="Calibri"/>
                <w:color w:val="auto"/>
                <w:szCs w:val="21"/>
              </w:rPr>
              <w:t>利率</w:t>
            </w:r>
          </w:p>
        </w:tc>
        <w:tc>
          <w:tcPr>
            <w:tcW w:w="2648" w:type="dxa"/>
            <w:vAlign w:val="center"/>
          </w:tcPr>
          <w:p>
            <w:pPr>
              <w:autoSpaceDE w:val="0"/>
              <w:autoSpaceDN w:val="0"/>
              <w:snapToGrid w:val="0"/>
              <w:spacing w:line="300" w:lineRule="auto"/>
              <w:jc w:val="center"/>
              <w:textAlignment w:val="bottom"/>
              <w:rPr>
                <w:rFonts w:cs="Calibri"/>
                <w:color w:val="auto"/>
                <w:szCs w:val="21"/>
              </w:rPr>
            </w:pPr>
            <w:r>
              <w:rPr>
                <w:rFonts w:hint="eastAsia" w:cs="Calibri"/>
                <w:color w:val="auto"/>
                <w:szCs w:val="21"/>
              </w:rPr>
              <w:t>按央行标准</w:t>
            </w:r>
          </w:p>
        </w:tc>
        <w:tc>
          <w:tcPr>
            <w:tcW w:w="2285" w:type="dxa"/>
            <w:vAlign w:val="center"/>
          </w:tcPr>
          <w:p>
            <w:pPr>
              <w:autoSpaceDE w:val="0"/>
              <w:autoSpaceDN w:val="0"/>
              <w:snapToGrid w:val="0"/>
              <w:spacing w:line="300" w:lineRule="auto"/>
              <w:jc w:val="center"/>
              <w:textAlignment w:val="bottom"/>
              <w:rPr>
                <w:rFonts w:cs="Calibri"/>
                <w:color w:val="auto"/>
                <w:szCs w:val="21"/>
              </w:rPr>
            </w:pPr>
          </w:p>
        </w:tc>
        <w:tc>
          <w:tcPr>
            <w:tcW w:w="2556" w:type="dxa"/>
            <w:vAlign w:val="center"/>
          </w:tcPr>
          <w:p>
            <w:pPr>
              <w:autoSpaceDE w:val="0"/>
              <w:autoSpaceDN w:val="0"/>
              <w:snapToGrid w:val="0"/>
              <w:spacing w:line="300" w:lineRule="auto"/>
              <w:jc w:val="center"/>
              <w:textAlignment w:val="bottom"/>
              <w:rPr>
                <w:rFonts w:cs="Calibri"/>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1809" w:type="dxa"/>
            <w:vAlign w:val="center"/>
          </w:tcPr>
          <w:p>
            <w:pPr>
              <w:autoSpaceDE w:val="0"/>
              <w:autoSpaceDN w:val="0"/>
              <w:snapToGrid w:val="0"/>
              <w:spacing w:line="300" w:lineRule="auto"/>
              <w:jc w:val="center"/>
              <w:textAlignment w:val="bottom"/>
              <w:rPr>
                <w:rFonts w:cs="Calibri"/>
                <w:color w:val="auto"/>
                <w:szCs w:val="21"/>
              </w:rPr>
            </w:pPr>
            <w:r>
              <w:rPr>
                <w:rFonts w:hint="eastAsia" w:cs="Calibri"/>
                <w:color w:val="auto"/>
                <w:szCs w:val="21"/>
              </w:rPr>
              <w:t>协定存款利率</w:t>
            </w:r>
          </w:p>
        </w:tc>
        <w:tc>
          <w:tcPr>
            <w:tcW w:w="2648" w:type="dxa"/>
            <w:vAlign w:val="center"/>
          </w:tcPr>
          <w:p>
            <w:pPr>
              <w:autoSpaceDE w:val="0"/>
              <w:autoSpaceDN w:val="0"/>
              <w:snapToGrid w:val="0"/>
              <w:spacing w:line="300" w:lineRule="auto"/>
              <w:jc w:val="center"/>
              <w:textAlignment w:val="bottom"/>
              <w:rPr>
                <w:rFonts w:cs="Calibri"/>
                <w:color w:val="auto"/>
                <w:szCs w:val="21"/>
              </w:rPr>
            </w:pPr>
            <w:r>
              <w:rPr>
                <w:rFonts w:hint="eastAsia" w:cs="Calibri"/>
                <w:color w:val="auto"/>
                <w:szCs w:val="21"/>
              </w:rPr>
              <w:t>按央行标准</w:t>
            </w:r>
          </w:p>
        </w:tc>
        <w:tc>
          <w:tcPr>
            <w:tcW w:w="2285" w:type="dxa"/>
            <w:vAlign w:val="center"/>
          </w:tcPr>
          <w:p>
            <w:pPr>
              <w:autoSpaceDE w:val="0"/>
              <w:autoSpaceDN w:val="0"/>
              <w:snapToGrid w:val="0"/>
              <w:spacing w:line="300" w:lineRule="auto"/>
              <w:jc w:val="center"/>
              <w:textAlignment w:val="bottom"/>
              <w:rPr>
                <w:rFonts w:cs="Calibri"/>
                <w:color w:val="auto"/>
                <w:szCs w:val="21"/>
              </w:rPr>
            </w:pPr>
          </w:p>
        </w:tc>
        <w:tc>
          <w:tcPr>
            <w:tcW w:w="2556" w:type="dxa"/>
            <w:vAlign w:val="center"/>
          </w:tcPr>
          <w:p>
            <w:pPr>
              <w:autoSpaceDE w:val="0"/>
              <w:autoSpaceDN w:val="0"/>
              <w:snapToGrid w:val="0"/>
              <w:spacing w:line="300" w:lineRule="auto"/>
              <w:jc w:val="center"/>
              <w:textAlignment w:val="bottom"/>
              <w:rPr>
                <w:rFonts w:cs="Calibri"/>
                <w:color w:val="auto"/>
                <w:szCs w:val="21"/>
              </w:rPr>
            </w:pPr>
          </w:p>
        </w:tc>
      </w:tr>
    </w:tbl>
    <w:p>
      <w:pPr>
        <w:pStyle w:val="18"/>
        <w:adjustRightInd w:val="0"/>
        <w:snapToGrid w:val="0"/>
        <w:spacing w:line="300" w:lineRule="auto"/>
        <w:ind w:firstLine="420" w:firstLineChars="200"/>
        <w:rPr>
          <w:rFonts w:ascii="Calibri" w:hAnsi="Calibri" w:cs="Calibri"/>
          <w:color w:val="auto"/>
        </w:rPr>
      </w:pPr>
      <w:r>
        <w:rPr>
          <w:rFonts w:hint="eastAsia" w:ascii="Calibri" w:hAnsi="Calibri" w:cs="Calibri"/>
          <w:color w:val="auto"/>
        </w:rPr>
        <w:t>说明：基点（bp）：1个基点等于0.01%</w:t>
      </w:r>
    </w:p>
    <w:p>
      <w:pPr>
        <w:adjustRightInd w:val="0"/>
        <w:snapToGrid w:val="0"/>
        <w:spacing w:line="300" w:lineRule="auto"/>
        <w:rPr>
          <w:rFonts w:cs="Calibri"/>
          <w:color w:val="auto"/>
        </w:rPr>
      </w:pPr>
    </w:p>
    <w:p>
      <w:pPr>
        <w:adjustRightInd w:val="0"/>
        <w:snapToGrid w:val="0"/>
        <w:spacing w:line="300" w:lineRule="auto"/>
        <w:ind w:firstLine="420" w:firstLineChars="200"/>
        <w:rPr>
          <w:rFonts w:cs="Calibri"/>
          <w:color w:val="auto"/>
        </w:rPr>
      </w:pPr>
      <w:r>
        <w:rPr>
          <w:rFonts w:cs="Calibri"/>
          <w:color w:val="auto"/>
        </w:rPr>
        <w:t>投标人全称：</w:t>
      </w:r>
      <w:r>
        <w:rPr>
          <w:rFonts w:cs="Calibri"/>
          <w:color w:val="auto"/>
          <w:u w:val="single"/>
        </w:rPr>
        <w:t xml:space="preserve">                     </w:t>
      </w:r>
      <w:r>
        <w:rPr>
          <w:rFonts w:cs="Calibri"/>
          <w:color w:val="auto"/>
        </w:rPr>
        <w:t>（盖单位公章）</w:t>
      </w:r>
    </w:p>
    <w:p>
      <w:pPr>
        <w:adjustRightInd w:val="0"/>
        <w:snapToGrid w:val="0"/>
        <w:spacing w:line="300" w:lineRule="auto"/>
        <w:ind w:firstLine="420" w:firstLineChars="200"/>
        <w:rPr>
          <w:rFonts w:cs="Calibri"/>
          <w:color w:val="auto"/>
        </w:rPr>
      </w:pPr>
      <w:r>
        <w:rPr>
          <w:rFonts w:cs="Calibri"/>
          <w:color w:val="auto"/>
        </w:rPr>
        <w:t>日期：202</w:t>
      </w:r>
      <w:r>
        <w:rPr>
          <w:rFonts w:hint="eastAsia" w:cs="Calibri"/>
          <w:color w:val="auto"/>
          <w:lang w:val="en-US" w:eastAsia="zh-CN"/>
        </w:rPr>
        <w:t>3</w:t>
      </w:r>
      <w:r>
        <w:rPr>
          <w:rFonts w:cs="Calibri"/>
          <w:color w:val="auto"/>
        </w:rPr>
        <w:t>年 月 日</w:t>
      </w:r>
    </w:p>
    <w:p>
      <w:pPr>
        <w:adjustRightInd w:val="0"/>
        <w:snapToGrid w:val="0"/>
        <w:spacing w:line="300" w:lineRule="auto"/>
        <w:ind w:firstLine="420" w:firstLineChars="200"/>
        <w:rPr>
          <w:rFonts w:cs="Calibri"/>
          <w:color w:val="auto"/>
        </w:rPr>
      </w:pPr>
    </w:p>
    <w:p>
      <w:pPr>
        <w:adjustRightInd w:val="0"/>
        <w:snapToGrid w:val="0"/>
        <w:spacing w:line="300" w:lineRule="auto"/>
        <w:ind w:firstLine="420" w:firstLineChars="200"/>
        <w:rPr>
          <w:rFonts w:cs="Calibri"/>
          <w:color w:val="auto"/>
        </w:rPr>
      </w:pPr>
    </w:p>
    <w:p>
      <w:pPr>
        <w:adjustRightInd w:val="0"/>
        <w:snapToGrid w:val="0"/>
        <w:spacing w:line="300" w:lineRule="auto"/>
        <w:ind w:firstLine="420" w:firstLineChars="200"/>
        <w:rPr>
          <w:rFonts w:cs="Calibri"/>
          <w:color w:val="auto"/>
        </w:rPr>
      </w:pPr>
    </w:p>
    <w:p>
      <w:pPr>
        <w:adjustRightInd w:val="0"/>
        <w:snapToGrid w:val="0"/>
        <w:spacing w:line="300" w:lineRule="auto"/>
        <w:ind w:firstLine="420" w:firstLineChars="200"/>
        <w:rPr>
          <w:rFonts w:cs="Calibri"/>
          <w:color w:val="auto"/>
        </w:rPr>
      </w:pPr>
    </w:p>
    <w:p>
      <w:pPr>
        <w:pStyle w:val="6"/>
        <w:ind w:firstLine="422"/>
        <w:rPr>
          <w:rFonts w:ascii="Calibri" w:hAnsi="Calibri" w:cs="Calibri"/>
          <w:color w:val="auto"/>
        </w:rPr>
      </w:pPr>
      <w:bookmarkStart w:id="83" w:name="_Toc28113"/>
      <w:bookmarkStart w:id="84" w:name="_Toc14797"/>
      <w:bookmarkStart w:id="85" w:name="_Toc2323"/>
      <w:r>
        <w:rPr>
          <w:rFonts w:ascii="Calibri" w:hAnsi="Calibri" w:cs="Calibri"/>
          <w:color w:val="auto"/>
        </w:rPr>
        <w:t>三、交纳招标代理服务费承诺书</w:t>
      </w:r>
      <w:bookmarkEnd w:id="83"/>
      <w:bookmarkEnd w:id="84"/>
      <w:bookmarkEnd w:id="85"/>
    </w:p>
    <w:p>
      <w:pPr>
        <w:adjustRightInd w:val="0"/>
        <w:snapToGrid w:val="0"/>
        <w:spacing w:line="300" w:lineRule="auto"/>
        <w:ind w:firstLine="422"/>
        <w:jc w:val="center"/>
        <w:rPr>
          <w:rFonts w:cs="Calibri"/>
          <w:b/>
          <w:bCs/>
          <w:color w:val="auto"/>
          <w:sz w:val="24"/>
        </w:rPr>
      </w:pPr>
    </w:p>
    <w:p>
      <w:pPr>
        <w:snapToGrid w:val="0"/>
        <w:spacing w:line="300" w:lineRule="auto"/>
        <w:ind w:left="321" w:hanging="321" w:hangingChars="100"/>
        <w:jc w:val="center"/>
        <w:rPr>
          <w:rFonts w:cs="Calibri"/>
          <w:b/>
          <w:bCs/>
          <w:color w:val="auto"/>
          <w:sz w:val="32"/>
          <w:szCs w:val="32"/>
        </w:rPr>
      </w:pPr>
      <w:r>
        <w:rPr>
          <w:rFonts w:cs="Calibri"/>
          <w:b/>
          <w:bCs/>
          <w:color w:val="auto"/>
          <w:sz w:val="32"/>
          <w:szCs w:val="32"/>
        </w:rPr>
        <w:t>交纳招标代理服务费承诺书</w:t>
      </w:r>
    </w:p>
    <w:p>
      <w:pPr>
        <w:adjustRightInd w:val="0"/>
        <w:snapToGrid w:val="0"/>
        <w:spacing w:line="300" w:lineRule="auto"/>
        <w:rPr>
          <w:rFonts w:cs="Calibri"/>
          <w:color w:val="auto"/>
          <w:szCs w:val="21"/>
        </w:rPr>
      </w:pPr>
      <w:r>
        <w:rPr>
          <w:rFonts w:hint="eastAsia" w:cs="Calibri"/>
          <w:color w:val="auto"/>
          <w:szCs w:val="21"/>
          <w:lang w:eastAsia="zh-CN"/>
        </w:rPr>
        <w:t>浙江水利水电工程审价中心有限公司</w:t>
      </w:r>
      <w:r>
        <w:rPr>
          <w:rFonts w:cs="Calibri"/>
          <w:color w:val="auto"/>
          <w:szCs w:val="21"/>
        </w:rPr>
        <w:t>：</w:t>
      </w:r>
    </w:p>
    <w:p>
      <w:pPr>
        <w:adjustRightInd w:val="0"/>
        <w:snapToGrid w:val="0"/>
        <w:spacing w:line="300" w:lineRule="auto"/>
        <w:ind w:firstLine="480" w:firstLineChars="200"/>
        <w:rPr>
          <w:rFonts w:cs="Calibri"/>
          <w:color w:val="auto"/>
          <w:sz w:val="24"/>
        </w:rPr>
      </w:pPr>
    </w:p>
    <w:p>
      <w:pPr>
        <w:widowControl/>
        <w:snapToGrid w:val="0"/>
        <w:spacing w:line="300" w:lineRule="auto"/>
        <w:ind w:firstLine="420" w:firstLineChars="200"/>
        <w:jc w:val="left"/>
        <w:rPr>
          <w:rFonts w:cs="Calibri"/>
          <w:color w:val="auto"/>
          <w:szCs w:val="21"/>
        </w:rPr>
      </w:pPr>
      <w:r>
        <w:rPr>
          <w:rFonts w:cs="Calibri"/>
          <w:color w:val="auto"/>
          <w:szCs w:val="21"/>
        </w:rPr>
        <w:t>我机构在你公司组织的</w:t>
      </w:r>
      <w:r>
        <w:rPr>
          <w:rFonts w:hint="eastAsia" w:cs="Calibri"/>
          <w:color w:val="auto"/>
          <w:kern w:val="0"/>
          <w:szCs w:val="21"/>
          <w:u w:val="single"/>
          <w:lang w:eastAsia="zh-CN"/>
        </w:rPr>
        <w:t>浙江省水利科技推广服务中心</w:t>
      </w:r>
      <w:r>
        <w:rPr>
          <w:rFonts w:cs="Calibri"/>
          <w:color w:val="auto"/>
          <w:kern w:val="0"/>
          <w:szCs w:val="21"/>
        </w:rPr>
        <w:t>（招标人）</w:t>
      </w:r>
      <w:r>
        <w:rPr>
          <w:rFonts w:hint="eastAsia" w:cs="Calibri"/>
          <w:color w:val="auto"/>
          <w:kern w:val="0"/>
          <w:szCs w:val="21"/>
          <w:u w:val="single"/>
          <w:lang w:eastAsia="zh-CN"/>
        </w:rPr>
        <w:t>浙江省水利科技推广服务中心公款竞争性存放项目</w:t>
      </w:r>
      <w:r>
        <w:rPr>
          <w:rFonts w:cs="Calibri"/>
          <w:color w:val="auto"/>
          <w:kern w:val="0"/>
          <w:szCs w:val="21"/>
        </w:rPr>
        <w:t>（项目名称）</w:t>
      </w:r>
      <w:r>
        <w:rPr>
          <w:rFonts w:hint="eastAsia" w:cs="Calibri"/>
          <w:color w:val="auto"/>
          <w:szCs w:val="21"/>
          <w:u w:val="single"/>
          <w:lang w:eastAsia="zh-CN"/>
        </w:rPr>
        <w:t>ZSSJCG-202305013</w:t>
      </w:r>
      <w:r>
        <w:rPr>
          <w:rFonts w:cs="Calibri"/>
          <w:color w:val="auto"/>
          <w:kern w:val="0"/>
          <w:szCs w:val="21"/>
        </w:rPr>
        <w:t>（</w:t>
      </w:r>
      <w:r>
        <w:rPr>
          <w:rFonts w:hint="eastAsia" w:cs="Calibri"/>
          <w:color w:val="auto"/>
          <w:kern w:val="0"/>
          <w:szCs w:val="21"/>
        </w:rPr>
        <w:t>项目编号</w:t>
      </w:r>
      <w:r>
        <w:rPr>
          <w:rFonts w:cs="Calibri"/>
          <w:color w:val="auto"/>
          <w:kern w:val="0"/>
          <w:szCs w:val="21"/>
        </w:rPr>
        <w:t>）</w:t>
      </w:r>
      <w:r>
        <w:rPr>
          <w:rFonts w:cs="Calibri"/>
          <w:color w:val="auto"/>
          <w:szCs w:val="21"/>
        </w:rPr>
        <w:t>的招标中若获中标，我机构保证在按</w:t>
      </w:r>
      <w:r>
        <w:rPr>
          <w:rFonts w:cs="Calibri"/>
          <w:b/>
          <w:color w:val="auto"/>
          <w:szCs w:val="21"/>
        </w:rPr>
        <w:t>招标文件</w:t>
      </w:r>
      <w:r>
        <w:rPr>
          <w:rFonts w:cs="Calibri"/>
          <w:color w:val="auto"/>
          <w:szCs w:val="21"/>
        </w:rPr>
        <w:t>的规定，向你公司即</w:t>
      </w:r>
      <w:r>
        <w:rPr>
          <w:rFonts w:hint="eastAsia" w:cs="Calibri"/>
          <w:color w:val="auto"/>
          <w:szCs w:val="21"/>
          <w:lang w:eastAsia="zh-CN"/>
        </w:rPr>
        <w:t>浙江水利水电工程审价中心有限公司</w:t>
      </w:r>
      <w:r>
        <w:rPr>
          <w:rFonts w:cs="Calibri"/>
          <w:color w:val="auto"/>
          <w:szCs w:val="21"/>
        </w:rPr>
        <w:t>支付招标代理服务费。如我机构未按上述承诺支付招标代理服务费，你公司有权取消我机构的该项目中标资格，并要求我机构赔偿由此造成的损失。由此产生的一切法律后果和责任由我机构承担。我机构声明放弃对此提出任何异议和追索的权利。</w:t>
      </w:r>
    </w:p>
    <w:p>
      <w:pPr>
        <w:adjustRightInd w:val="0"/>
        <w:snapToGrid w:val="0"/>
        <w:spacing w:line="300" w:lineRule="auto"/>
        <w:ind w:firstLine="420" w:firstLineChars="200"/>
        <w:rPr>
          <w:rFonts w:cs="Calibri"/>
          <w:color w:val="auto"/>
          <w:szCs w:val="21"/>
        </w:rPr>
      </w:pPr>
    </w:p>
    <w:p>
      <w:pPr>
        <w:adjustRightInd w:val="0"/>
        <w:snapToGrid w:val="0"/>
        <w:spacing w:line="300" w:lineRule="auto"/>
        <w:ind w:firstLine="420" w:firstLineChars="200"/>
        <w:rPr>
          <w:rFonts w:cs="Calibri"/>
          <w:color w:val="auto"/>
          <w:szCs w:val="21"/>
        </w:rPr>
      </w:pPr>
      <w:r>
        <w:rPr>
          <w:rFonts w:cs="Calibri"/>
          <w:color w:val="auto"/>
          <w:szCs w:val="21"/>
        </w:rPr>
        <w:t>特此承诺。</w:t>
      </w:r>
    </w:p>
    <w:p>
      <w:pPr>
        <w:adjustRightInd w:val="0"/>
        <w:snapToGrid w:val="0"/>
        <w:spacing w:line="300" w:lineRule="auto"/>
        <w:ind w:firstLine="420" w:firstLineChars="200"/>
        <w:rPr>
          <w:rFonts w:cs="Calibri"/>
          <w:color w:val="auto"/>
        </w:rPr>
      </w:pPr>
      <w:r>
        <w:rPr>
          <w:rFonts w:cs="Calibri"/>
          <w:color w:val="auto"/>
        </w:rPr>
        <w:t>投标人全称：</w:t>
      </w:r>
      <w:r>
        <w:rPr>
          <w:rFonts w:cs="Calibri"/>
          <w:color w:val="auto"/>
          <w:u w:val="single"/>
        </w:rPr>
        <w:t xml:space="preserve">                </w:t>
      </w:r>
      <w:r>
        <w:rPr>
          <w:rFonts w:cs="Calibri"/>
          <w:color w:val="auto"/>
        </w:rPr>
        <w:t>（盖单位公章）</w:t>
      </w:r>
    </w:p>
    <w:p>
      <w:pPr>
        <w:adjustRightInd w:val="0"/>
        <w:snapToGrid w:val="0"/>
        <w:spacing w:line="300" w:lineRule="auto"/>
        <w:ind w:firstLine="420" w:firstLineChars="200"/>
        <w:rPr>
          <w:rFonts w:cs="Calibri"/>
          <w:color w:val="auto"/>
        </w:rPr>
      </w:pPr>
      <w:r>
        <w:rPr>
          <w:rFonts w:cs="Calibri"/>
          <w:color w:val="auto"/>
        </w:rPr>
        <w:t>日期：202</w:t>
      </w:r>
      <w:r>
        <w:rPr>
          <w:rFonts w:hint="eastAsia" w:cs="Calibri"/>
          <w:color w:val="auto"/>
          <w:lang w:val="en-US" w:eastAsia="zh-CN"/>
        </w:rPr>
        <w:t>3</w:t>
      </w:r>
      <w:r>
        <w:rPr>
          <w:rFonts w:cs="Calibri"/>
          <w:color w:val="auto"/>
        </w:rPr>
        <w:t>年 月 日</w:t>
      </w:r>
    </w:p>
    <w:p>
      <w:pPr>
        <w:adjustRightInd w:val="0"/>
        <w:snapToGrid w:val="0"/>
        <w:spacing w:line="300" w:lineRule="auto"/>
        <w:ind w:firstLine="420" w:firstLineChars="200"/>
        <w:rPr>
          <w:rFonts w:cs="Calibri"/>
          <w:color w:val="auto"/>
          <w:szCs w:val="21"/>
        </w:rPr>
      </w:pPr>
    </w:p>
    <w:p>
      <w:pPr>
        <w:pStyle w:val="6"/>
        <w:ind w:firstLine="422"/>
        <w:rPr>
          <w:rFonts w:ascii="Calibri" w:hAnsi="Calibri" w:cs="Calibri"/>
          <w:color w:val="auto"/>
        </w:rPr>
      </w:pPr>
      <w:r>
        <w:rPr>
          <w:rFonts w:ascii="Calibri" w:hAnsi="Calibri" w:cs="Calibri"/>
          <w:color w:val="auto"/>
          <w:szCs w:val="21"/>
        </w:rPr>
        <w:br w:type="page"/>
      </w:r>
      <w:bookmarkStart w:id="86" w:name="_Toc4144"/>
      <w:r>
        <w:rPr>
          <w:rFonts w:ascii="Calibri" w:hAnsi="Calibri" w:cs="Calibri"/>
          <w:color w:val="auto"/>
        </w:rPr>
        <w:t>四、法定代表人资格证明书格式</w:t>
      </w:r>
      <w:bookmarkEnd w:id="86"/>
    </w:p>
    <w:p>
      <w:pPr>
        <w:spacing w:line="300" w:lineRule="auto"/>
        <w:jc w:val="center"/>
        <w:rPr>
          <w:rFonts w:eastAsia="华文中宋" w:cs="Calibri"/>
          <w:b/>
          <w:bCs/>
          <w:color w:val="auto"/>
          <w:sz w:val="32"/>
          <w:szCs w:val="32"/>
        </w:rPr>
      </w:pPr>
      <w:r>
        <w:rPr>
          <w:rFonts w:eastAsia="华文中宋" w:cs="Calibri"/>
          <w:b/>
          <w:bCs/>
          <w:color w:val="auto"/>
          <w:sz w:val="32"/>
          <w:szCs w:val="32"/>
        </w:rPr>
        <w:t>法定代表人资格证明书</w:t>
      </w:r>
    </w:p>
    <w:p>
      <w:pPr>
        <w:adjustRightInd w:val="0"/>
        <w:snapToGrid w:val="0"/>
        <w:spacing w:line="300" w:lineRule="auto"/>
        <w:ind w:firstLine="420" w:firstLineChars="200"/>
        <w:rPr>
          <w:rFonts w:cs="Calibri"/>
          <w:color w:val="auto"/>
          <w:szCs w:val="21"/>
        </w:rPr>
      </w:pPr>
    </w:p>
    <w:p>
      <w:pPr>
        <w:adjustRightInd w:val="0"/>
        <w:snapToGrid w:val="0"/>
        <w:spacing w:line="300" w:lineRule="auto"/>
        <w:ind w:firstLine="420" w:firstLineChars="200"/>
        <w:rPr>
          <w:rFonts w:cs="Calibri"/>
          <w:color w:val="auto"/>
          <w:szCs w:val="21"/>
        </w:rPr>
      </w:pPr>
    </w:p>
    <w:p>
      <w:pPr>
        <w:adjustRightInd w:val="0"/>
        <w:snapToGrid w:val="0"/>
        <w:spacing w:line="300" w:lineRule="auto"/>
        <w:ind w:firstLine="420" w:firstLineChars="200"/>
        <w:rPr>
          <w:rFonts w:cs="Calibri"/>
          <w:color w:val="auto"/>
          <w:szCs w:val="21"/>
          <w:u w:val="single"/>
        </w:rPr>
      </w:pPr>
      <w:r>
        <w:rPr>
          <w:rFonts w:cs="Calibri"/>
          <w:color w:val="auto"/>
          <w:szCs w:val="21"/>
        </w:rPr>
        <w:t>投标人名称：</w:t>
      </w:r>
      <w:r>
        <w:rPr>
          <w:rFonts w:hint="eastAsia" w:cs="Calibri"/>
          <w:color w:val="auto"/>
          <w:szCs w:val="21"/>
        </w:rPr>
        <w:t>【</w:t>
      </w:r>
      <w:r>
        <w:rPr>
          <w:rFonts w:hint="eastAsia" w:cs="Calibri"/>
          <w:color w:val="auto"/>
          <w:szCs w:val="21"/>
          <w:u w:val="single"/>
        </w:rPr>
        <w:t xml:space="preserve">          </w:t>
      </w:r>
      <w:r>
        <w:rPr>
          <w:rFonts w:hint="eastAsia" w:cs="Calibri"/>
          <w:color w:val="auto"/>
          <w:szCs w:val="21"/>
        </w:rPr>
        <w:t>】</w:t>
      </w:r>
    </w:p>
    <w:p>
      <w:pPr>
        <w:adjustRightInd w:val="0"/>
        <w:snapToGrid w:val="0"/>
        <w:spacing w:line="300" w:lineRule="auto"/>
        <w:ind w:firstLine="420" w:firstLineChars="200"/>
        <w:rPr>
          <w:rFonts w:cs="Calibri"/>
          <w:color w:val="auto"/>
          <w:szCs w:val="21"/>
          <w:u w:val="single"/>
        </w:rPr>
      </w:pPr>
      <w:r>
        <w:rPr>
          <w:rFonts w:cs="Calibri"/>
          <w:color w:val="auto"/>
          <w:szCs w:val="21"/>
        </w:rPr>
        <w:t>地址：</w:t>
      </w:r>
      <w:r>
        <w:rPr>
          <w:rFonts w:hint="eastAsia" w:cs="Calibri"/>
          <w:color w:val="auto"/>
          <w:szCs w:val="21"/>
        </w:rPr>
        <w:t>【</w:t>
      </w:r>
      <w:r>
        <w:rPr>
          <w:rFonts w:hint="eastAsia" w:cs="Calibri"/>
          <w:color w:val="auto"/>
          <w:szCs w:val="21"/>
          <w:u w:val="single"/>
        </w:rPr>
        <w:t xml:space="preserve">          </w:t>
      </w:r>
      <w:r>
        <w:rPr>
          <w:rFonts w:hint="eastAsia" w:cs="Calibri"/>
          <w:color w:val="auto"/>
          <w:szCs w:val="21"/>
        </w:rPr>
        <w:t>】</w:t>
      </w:r>
    </w:p>
    <w:p>
      <w:pPr>
        <w:adjustRightInd w:val="0"/>
        <w:snapToGrid w:val="0"/>
        <w:spacing w:line="300" w:lineRule="auto"/>
        <w:ind w:firstLine="420" w:firstLineChars="200"/>
        <w:rPr>
          <w:rFonts w:cs="Calibri"/>
          <w:color w:val="auto"/>
          <w:szCs w:val="21"/>
          <w:u w:val="single"/>
        </w:rPr>
      </w:pPr>
      <w:r>
        <w:rPr>
          <w:rFonts w:cs="Calibri"/>
          <w:color w:val="auto"/>
          <w:szCs w:val="21"/>
        </w:rPr>
        <w:t>姓名：</w:t>
      </w:r>
      <w:r>
        <w:rPr>
          <w:rFonts w:hint="eastAsia" w:cs="Calibri"/>
          <w:color w:val="auto"/>
          <w:szCs w:val="21"/>
        </w:rPr>
        <w:t>【</w:t>
      </w:r>
      <w:r>
        <w:rPr>
          <w:rFonts w:hint="eastAsia" w:cs="Calibri"/>
          <w:color w:val="auto"/>
          <w:szCs w:val="21"/>
          <w:u w:val="single"/>
        </w:rPr>
        <w:t xml:space="preserve">          </w:t>
      </w:r>
      <w:r>
        <w:rPr>
          <w:rFonts w:hint="eastAsia" w:cs="Calibri"/>
          <w:color w:val="auto"/>
          <w:szCs w:val="21"/>
        </w:rPr>
        <w:t>】</w:t>
      </w:r>
      <w:r>
        <w:rPr>
          <w:rFonts w:cs="Calibri"/>
          <w:color w:val="auto"/>
          <w:szCs w:val="21"/>
        </w:rPr>
        <w:t xml:space="preserve"> 性别：</w:t>
      </w:r>
      <w:r>
        <w:rPr>
          <w:rFonts w:hint="eastAsia" w:cs="Calibri"/>
          <w:color w:val="auto"/>
          <w:szCs w:val="21"/>
        </w:rPr>
        <w:t>【</w:t>
      </w:r>
      <w:r>
        <w:rPr>
          <w:rFonts w:hint="eastAsia" w:cs="Calibri"/>
          <w:color w:val="auto"/>
          <w:szCs w:val="21"/>
          <w:u w:val="single"/>
        </w:rPr>
        <w:t xml:space="preserve">          </w:t>
      </w:r>
      <w:r>
        <w:rPr>
          <w:rFonts w:hint="eastAsia" w:cs="Calibri"/>
          <w:color w:val="auto"/>
          <w:szCs w:val="21"/>
        </w:rPr>
        <w:t>】</w:t>
      </w:r>
      <w:r>
        <w:rPr>
          <w:rFonts w:cs="Calibri"/>
          <w:color w:val="auto"/>
          <w:szCs w:val="21"/>
        </w:rPr>
        <w:t xml:space="preserve">  年龄：</w:t>
      </w:r>
      <w:r>
        <w:rPr>
          <w:rFonts w:hint="eastAsia" w:cs="Calibri"/>
          <w:color w:val="auto"/>
          <w:szCs w:val="21"/>
        </w:rPr>
        <w:t>【</w:t>
      </w:r>
      <w:r>
        <w:rPr>
          <w:rFonts w:hint="eastAsia" w:cs="Calibri"/>
          <w:color w:val="auto"/>
          <w:szCs w:val="21"/>
          <w:u w:val="single"/>
        </w:rPr>
        <w:t xml:space="preserve">          </w:t>
      </w:r>
      <w:r>
        <w:rPr>
          <w:rFonts w:hint="eastAsia" w:cs="Calibri"/>
          <w:color w:val="auto"/>
          <w:szCs w:val="21"/>
        </w:rPr>
        <w:t>】</w:t>
      </w:r>
      <w:r>
        <w:rPr>
          <w:rFonts w:cs="Calibri"/>
          <w:color w:val="auto"/>
          <w:szCs w:val="21"/>
        </w:rPr>
        <w:t xml:space="preserve"> 职务：</w:t>
      </w:r>
      <w:r>
        <w:rPr>
          <w:rFonts w:hint="eastAsia" w:cs="Calibri"/>
          <w:color w:val="auto"/>
          <w:szCs w:val="21"/>
        </w:rPr>
        <w:t>【</w:t>
      </w:r>
      <w:r>
        <w:rPr>
          <w:rFonts w:hint="eastAsia" w:cs="Calibri"/>
          <w:color w:val="auto"/>
          <w:szCs w:val="21"/>
          <w:u w:val="single"/>
        </w:rPr>
        <w:t xml:space="preserve">          </w:t>
      </w:r>
      <w:r>
        <w:rPr>
          <w:rFonts w:hint="eastAsia" w:cs="Calibri"/>
          <w:color w:val="auto"/>
          <w:szCs w:val="21"/>
        </w:rPr>
        <w:t>】</w:t>
      </w:r>
    </w:p>
    <w:p>
      <w:pPr>
        <w:adjustRightInd w:val="0"/>
        <w:snapToGrid w:val="0"/>
        <w:spacing w:line="300" w:lineRule="auto"/>
        <w:ind w:firstLine="420" w:firstLineChars="200"/>
        <w:rPr>
          <w:rFonts w:cs="Calibri"/>
          <w:color w:val="auto"/>
          <w:szCs w:val="21"/>
          <w:u w:val="single"/>
        </w:rPr>
      </w:pPr>
      <w:r>
        <w:rPr>
          <w:rFonts w:cs="Calibri"/>
          <w:color w:val="auto"/>
          <w:szCs w:val="21"/>
        </w:rPr>
        <w:t>身份证号码：</w:t>
      </w:r>
      <w:r>
        <w:rPr>
          <w:rFonts w:hint="eastAsia" w:cs="Calibri"/>
          <w:color w:val="auto"/>
          <w:szCs w:val="21"/>
        </w:rPr>
        <w:t>【</w:t>
      </w:r>
      <w:r>
        <w:rPr>
          <w:rFonts w:hint="eastAsia" w:cs="Calibri"/>
          <w:color w:val="auto"/>
          <w:szCs w:val="21"/>
          <w:u w:val="single"/>
        </w:rPr>
        <w:t xml:space="preserve">          </w:t>
      </w:r>
      <w:r>
        <w:rPr>
          <w:rFonts w:hint="eastAsia" w:cs="Calibri"/>
          <w:color w:val="auto"/>
          <w:szCs w:val="21"/>
        </w:rPr>
        <w:t>】</w:t>
      </w:r>
    </w:p>
    <w:p>
      <w:pPr>
        <w:adjustRightInd w:val="0"/>
        <w:snapToGrid w:val="0"/>
        <w:spacing w:line="300" w:lineRule="auto"/>
        <w:ind w:firstLine="420" w:firstLineChars="200"/>
        <w:rPr>
          <w:rFonts w:cs="Calibri"/>
          <w:color w:val="auto"/>
          <w:szCs w:val="21"/>
        </w:rPr>
      </w:pPr>
      <w:r>
        <w:rPr>
          <w:rFonts w:cs="Calibri"/>
          <w:color w:val="auto"/>
          <w:szCs w:val="21"/>
        </w:rPr>
        <w:t>该同志系</w:t>
      </w:r>
      <w:r>
        <w:rPr>
          <w:rFonts w:cs="Calibri"/>
          <w:color w:val="auto"/>
          <w:szCs w:val="21"/>
          <w:u w:val="single"/>
        </w:rPr>
        <w:t xml:space="preserve">   （投标人名称）   </w:t>
      </w:r>
      <w:r>
        <w:rPr>
          <w:rFonts w:cs="Calibri"/>
          <w:color w:val="auto"/>
          <w:szCs w:val="21"/>
        </w:rPr>
        <w:t>法定代表人。</w:t>
      </w:r>
    </w:p>
    <w:p>
      <w:pPr>
        <w:adjustRightInd w:val="0"/>
        <w:snapToGrid w:val="0"/>
        <w:spacing w:line="300" w:lineRule="auto"/>
        <w:ind w:firstLine="420" w:firstLineChars="200"/>
        <w:rPr>
          <w:rFonts w:cs="Calibri"/>
          <w:color w:val="auto"/>
          <w:szCs w:val="21"/>
        </w:rPr>
      </w:pPr>
      <w:r>
        <w:rPr>
          <w:rFonts w:cs="Calibri"/>
          <w:color w:val="auto"/>
          <w:szCs w:val="21"/>
        </w:rPr>
        <w:t>特此证明！</w:t>
      </w:r>
    </w:p>
    <w:p>
      <w:pPr>
        <w:adjustRightInd w:val="0"/>
        <w:snapToGrid w:val="0"/>
        <w:spacing w:line="300" w:lineRule="auto"/>
        <w:ind w:right="900" w:firstLine="420" w:firstLineChars="200"/>
        <w:rPr>
          <w:rFonts w:cs="Calibri"/>
          <w:color w:val="auto"/>
          <w:szCs w:val="21"/>
        </w:rPr>
      </w:pPr>
    </w:p>
    <w:p>
      <w:pPr>
        <w:adjustRightInd w:val="0"/>
        <w:snapToGrid w:val="0"/>
        <w:spacing w:line="300" w:lineRule="auto"/>
        <w:ind w:right="900" w:firstLine="420" w:firstLineChars="200"/>
        <w:rPr>
          <w:rFonts w:cs="Calibri"/>
          <w:color w:val="auto"/>
          <w:szCs w:val="21"/>
        </w:rPr>
      </w:pPr>
    </w:p>
    <w:p>
      <w:pPr>
        <w:adjustRightInd w:val="0"/>
        <w:snapToGrid w:val="0"/>
        <w:spacing w:line="300" w:lineRule="auto"/>
        <w:ind w:right="900" w:firstLine="420" w:firstLineChars="200"/>
        <w:rPr>
          <w:rFonts w:cs="Calibri"/>
          <w:color w:val="auto"/>
          <w:szCs w:val="21"/>
        </w:rPr>
      </w:pPr>
      <w:r>
        <w:rPr>
          <w:rFonts w:cs="Calibri"/>
          <w:color w:val="auto"/>
          <w:szCs w:val="21"/>
        </w:rPr>
        <w:t>投标人：</w:t>
      </w:r>
      <w:r>
        <w:rPr>
          <w:rFonts w:cs="Calibri"/>
          <w:color w:val="auto"/>
          <w:szCs w:val="21"/>
          <w:u w:val="single"/>
        </w:rPr>
        <w:t xml:space="preserve">               </w:t>
      </w:r>
      <w:r>
        <w:rPr>
          <w:rFonts w:cs="Calibri"/>
          <w:color w:val="auto"/>
          <w:szCs w:val="21"/>
        </w:rPr>
        <w:t>（盖章）</w:t>
      </w:r>
    </w:p>
    <w:p>
      <w:pPr>
        <w:adjustRightInd w:val="0"/>
        <w:snapToGrid w:val="0"/>
        <w:spacing w:line="300" w:lineRule="auto"/>
        <w:ind w:right="900" w:firstLine="420" w:firstLineChars="200"/>
        <w:rPr>
          <w:rFonts w:cs="Calibri"/>
          <w:color w:val="auto"/>
        </w:rPr>
      </w:pPr>
      <w:r>
        <w:rPr>
          <w:rFonts w:cs="Calibri"/>
          <w:color w:val="auto"/>
        </w:rPr>
        <w:t>日期：</w:t>
      </w:r>
      <w:r>
        <w:rPr>
          <w:rFonts w:hint="eastAsia" w:cs="Calibri"/>
          <w:color w:val="auto"/>
        </w:rPr>
        <w:t>202</w:t>
      </w:r>
      <w:r>
        <w:rPr>
          <w:rFonts w:hint="eastAsia" w:cs="Calibri"/>
          <w:color w:val="auto"/>
          <w:lang w:val="en-US" w:eastAsia="zh-CN"/>
        </w:rPr>
        <w:t>3</w:t>
      </w:r>
      <w:r>
        <w:rPr>
          <w:rFonts w:cs="Calibri"/>
          <w:color w:val="auto"/>
        </w:rPr>
        <w:t>年 月 日</w:t>
      </w:r>
    </w:p>
    <w:p>
      <w:pPr>
        <w:adjustRightInd w:val="0"/>
        <w:snapToGrid w:val="0"/>
        <w:spacing w:line="300" w:lineRule="auto"/>
        <w:ind w:right="900" w:firstLine="420" w:firstLineChars="200"/>
        <w:rPr>
          <w:rFonts w:cs="Calibri"/>
          <w:color w:val="auto"/>
        </w:rPr>
      </w:pPr>
    </w:p>
    <w:p>
      <w:pPr>
        <w:snapToGrid w:val="0"/>
        <w:spacing w:line="300" w:lineRule="auto"/>
        <w:ind w:firstLine="420" w:firstLineChars="200"/>
        <w:rPr>
          <w:rFonts w:cs="Calibri"/>
          <w:color w:val="auto"/>
        </w:rPr>
      </w:pPr>
      <w:r>
        <w:rPr>
          <w:rFonts w:cs="Calibri"/>
          <w:color w:val="auto"/>
        </w:rPr>
        <w:t>附：</w:t>
      </w:r>
    </w:p>
    <w:p>
      <w:pPr>
        <w:snapToGrid w:val="0"/>
        <w:spacing w:line="300" w:lineRule="auto"/>
        <w:ind w:firstLine="420" w:firstLineChars="200"/>
        <w:rPr>
          <w:rFonts w:cs="Calibri"/>
          <w:bCs/>
          <w:color w:val="auto"/>
        </w:rPr>
      </w:pPr>
      <w:r>
        <w:rPr>
          <w:rFonts w:cs="Calibri"/>
          <w:bCs/>
          <w:color w:val="auto"/>
        </w:rPr>
        <w:t>法定代表人信息：</w:t>
      </w:r>
    </w:p>
    <w:p>
      <w:pPr>
        <w:snapToGrid w:val="0"/>
        <w:spacing w:line="300" w:lineRule="auto"/>
        <w:ind w:firstLine="420" w:firstLineChars="200"/>
        <w:rPr>
          <w:rFonts w:cs="Calibri"/>
          <w:bCs/>
          <w:color w:val="auto"/>
        </w:rPr>
      </w:pPr>
      <w:r>
        <w:rPr>
          <w:rFonts w:cs="Calibri"/>
          <w:bCs/>
          <w:color w:val="auto"/>
        </w:rPr>
        <w:t>法定代表人联系方式（手机）：</w:t>
      </w:r>
      <w:r>
        <w:rPr>
          <w:rFonts w:cs="Calibri"/>
          <w:color w:val="auto"/>
          <w:szCs w:val="21"/>
        </w:rPr>
        <w:t>【</w:t>
      </w:r>
      <w:r>
        <w:rPr>
          <w:rFonts w:cs="Calibri"/>
          <w:color w:val="auto"/>
          <w:szCs w:val="21"/>
          <w:u w:val="single"/>
        </w:rPr>
        <w:t xml:space="preserve">         </w:t>
      </w:r>
      <w:r>
        <w:rPr>
          <w:rFonts w:cs="Calibri"/>
          <w:color w:val="auto"/>
          <w:szCs w:val="21"/>
        </w:rPr>
        <w:t>】</w:t>
      </w:r>
    </w:p>
    <w:p>
      <w:pPr>
        <w:snapToGrid w:val="0"/>
        <w:spacing w:line="300" w:lineRule="auto"/>
        <w:ind w:firstLine="420" w:firstLineChars="200"/>
        <w:rPr>
          <w:rFonts w:cs="Calibri"/>
          <w:bCs/>
          <w:color w:val="auto"/>
        </w:rPr>
      </w:pPr>
      <w:r>
        <w:rPr>
          <w:rFonts w:cs="Calibri"/>
          <w:bCs/>
          <w:color w:val="auto"/>
        </w:rPr>
        <w:t>法定代表人身份证复印件：</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02" w:hRule="atLeast"/>
        </w:trPr>
        <w:tc>
          <w:tcPr>
            <w:tcW w:w="5000" w:type="pct"/>
            <w:vAlign w:val="center"/>
          </w:tcPr>
          <w:p>
            <w:pPr>
              <w:pStyle w:val="94"/>
              <w:snapToGrid w:val="0"/>
              <w:spacing w:line="300" w:lineRule="auto"/>
              <w:ind w:firstLine="0" w:firstLineChars="0"/>
              <w:jc w:val="center"/>
              <w:rPr>
                <w:rFonts w:cs="Calibri"/>
                <w:color w:val="auto"/>
              </w:rPr>
            </w:pPr>
            <w:r>
              <w:rPr>
                <w:rFonts w:cs="Calibri"/>
                <w:b/>
                <w:color w:val="auto"/>
              </w:rPr>
              <w:t>法定代表人身份证复印件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trPr>
        <w:tc>
          <w:tcPr>
            <w:tcW w:w="5000" w:type="pct"/>
            <w:vAlign w:val="center"/>
          </w:tcPr>
          <w:p>
            <w:pPr>
              <w:pStyle w:val="94"/>
              <w:snapToGrid w:val="0"/>
              <w:spacing w:line="300" w:lineRule="auto"/>
              <w:ind w:firstLine="0" w:firstLineChars="0"/>
              <w:jc w:val="center"/>
              <w:rPr>
                <w:rFonts w:cs="Calibri"/>
                <w:color w:val="auto"/>
              </w:rPr>
            </w:pPr>
            <w:r>
              <w:rPr>
                <w:rFonts w:cs="Calibri"/>
                <w:b/>
                <w:color w:val="auto"/>
              </w:rPr>
              <w:t>营业执照</w:t>
            </w:r>
          </w:p>
        </w:tc>
      </w:tr>
    </w:tbl>
    <w:p>
      <w:pPr>
        <w:adjustRightInd w:val="0"/>
        <w:snapToGrid w:val="0"/>
        <w:spacing w:line="300" w:lineRule="auto"/>
        <w:ind w:right="900" w:firstLine="420" w:firstLineChars="200"/>
        <w:rPr>
          <w:rFonts w:cs="Calibri"/>
          <w:color w:val="auto"/>
        </w:rPr>
      </w:pPr>
    </w:p>
    <w:p>
      <w:pPr>
        <w:adjustRightInd w:val="0"/>
        <w:snapToGrid w:val="0"/>
        <w:spacing w:line="300" w:lineRule="auto"/>
        <w:ind w:right="900" w:firstLine="420" w:firstLineChars="200"/>
        <w:rPr>
          <w:rFonts w:cs="Calibri"/>
          <w:color w:val="auto"/>
        </w:rPr>
      </w:pPr>
      <w:r>
        <w:rPr>
          <w:rFonts w:cs="Calibri"/>
          <w:color w:val="auto"/>
        </w:rPr>
        <w:t>分支机构参加本项目投标并由单位负责人签署的相关投标资料与本招标文件规定由法定代表人签署的的文件材料具有同等效力，投标文件格式中所列法定代表人即为单位负责人。</w:t>
      </w:r>
    </w:p>
    <w:p>
      <w:pPr>
        <w:pStyle w:val="6"/>
        <w:ind w:firstLine="422"/>
        <w:rPr>
          <w:rFonts w:ascii="Calibri" w:hAnsi="Calibri" w:cs="Calibri"/>
          <w:color w:val="auto"/>
        </w:rPr>
      </w:pPr>
      <w:r>
        <w:rPr>
          <w:rFonts w:ascii="Calibri" w:hAnsi="Calibri" w:cs="Calibri"/>
          <w:color w:val="auto"/>
        </w:rPr>
        <w:br w:type="page"/>
      </w:r>
      <w:bookmarkStart w:id="87" w:name="_Toc27133"/>
      <w:r>
        <w:rPr>
          <w:rFonts w:ascii="Calibri" w:hAnsi="Calibri" w:cs="Calibri"/>
          <w:color w:val="auto"/>
        </w:rPr>
        <w:t>五、法定代表人授权开标委托书格式</w:t>
      </w:r>
      <w:bookmarkEnd w:id="87"/>
      <w:r>
        <w:rPr>
          <w:rFonts w:ascii="Calibri" w:hAnsi="Calibri" w:cs="Calibri"/>
          <w:color w:val="auto"/>
        </w:rPr>
        <w:t xml:space="preserve">  </w:t>
      </w:r>
    </w:p>
    <w:p>
      <w:pPr>
        <w:widowControl/>
        <w:spacing w:line="300" w:lineRule="auto"/>
        <w:jc w:val="left"/>
        <w:rPr>
          <w:rFonts w:cs="Calibri"/>
          <w:b/>
          <w:bCs/>
          <w:color w:val="auto"/>
          <w:sz w:val="32"/>
          <w:szCs w:val="20"/>
        </w:rPr>
      </w:pPr>
    </w:p>
    <w:p>
      <w:pPr>
        <w:spacing w:line="300" w:lineRule="auto"/>
        <w:jc w:val="center"/>
        <w:rPr>
          <w:rFonts w:eastAsia="华文中宋" w:cs="Calibri"/>
          <w:b/>
          <w:bCs/>
          <w:color w:val="auto"/>
          <w:sz w:val="32"/>
          <w:szCs w:val="32"/>
        </w:rPr>
      </w:pPr>
      <w:r>
        <w:rPr>
          <w:rFonts w:eastAsia="华文中宋" w:cs="Calibri"/>
          <w:b/>
          <w:bCs/>
          <w:color w:val="auto"/>
          <w:sz w:val="32"/>
          <w:szCs w:val="32"/>
        </w:rPr>
        <w:t>法定代表人授权开标委托书</w:t>
      </w:r>
    </w:p>
    <w:p>
      <w:pPr>
        <w:pStyle w:val="18"/>
        <w:adjustRightInd w:val="0"/>
        <w:spacing w:line="300" w:lineRule="auto"/>
        <w:ind w:firstLine="420" w:firstLineChars="200"/>
        <w:rPr>
          <w:rFonts w:ascii="Calibri" w:hAnsi="Calibri" w:cs="Calibri"/>
          <w:color w:val="auto"/>
          <w:u w:val="single"/>
        </w:rPr>
      </w:pPr>
    </w:p>
    <w:p>
      <w:pPr>
        <w:pStyle w:val="18"/>
        <w:adjustRightInd w:val="0"/>
        <w:spacing w:line="300" w:lineRule="auto"/>
        <w:rPr>
          <w:rFonts w:ascii="Calibri" w:hAnsi="Calibri" w:cs="Calibri"/>
          <w:color w:val="auto"/>
          <w:u w:val="single"/>
        </w:rPr>
      </w:pPr>
      <w:r>
        <w:rPr>
          <w:rFonts w:hint="eastAsia" w:ascii="Calibri" w:hAnsi="Calibri" w:cs="Calibri"/>
          <w:color w:val="auto"/>
          <w:u w:val="single"/>
          <w:lang w:eastAsia="zh-CN"/>
        </w:rPr>
        <w:t>浙江省水利科技推广服务中心</w:t>
      </w:r>
      <w:r>
        <w:rPr>
          <w:rFonts w:ascii="Calibri" w:hAnsi="Calibri" w:cs="Calibri"/>
          <w:color w:val="auto"/>
          <w:u w:val="single"/>
        </w:rPr>
        <w:t>：</w:t>
      </w:r>
    </w:p>
    <w:p>
      <w:pPr>
        <w:pStyle w:val="18"/>
        <w:adjustRightInd w:val="0"/>
        <w:spacing w:line="300" w:lineRule="auto"/>
        <w:rPr>
          <w:rFonts w:ascii="Calibri" w:hAnsi="Calibri" w:cs="Calibri"/>
          <w:color w:val="auto"/>
          <w:u w:val="single"/>
        </w:rPr>
      </w:pPr>
      <w:r>
        <w:rPr>
          <w:rFonts w:hint="eastAsia" w:ascii="Calibri" w:hAnsi="Calibri" w:cs="Calibri"/>
          <w:color w:val="auto"/>
          <w:u w:val="single"/>
          <w:lang w:eastAsia="zh-CN"/>
        </w:rPr>
        <w:t>浙江水利水电工程审价中心有限公司</w:t>
      </w:r>
      <w:r>
        <w:rPr>
          <w:rFonts w:ascii="Calibri" w:hAnsi="Calibri" w:cs="Calibri"/>
          <w:color w:val="auto"/>
          <w:u w:val="single"/>
        </w:rPr>
        <w:t>：</w:t>
      </w:r>
    </w:p>
    <w:p>
      <w:pPr>
        <w:pStyle w:val="18"/>
        <w:spacing w:line="300" w:lineRule="auto"/>
        <w:ind w:firstLine="420" w:firstLineChars="200"/>
        <w:rPr>
          <w:rFonts w:ascii="Calibri" w:hAnsi="Calibri" w:cs="Calibri"/>
          <w:color w:val="auto"/>
        </w:rPr>
      </w:pPr>
      <w:r>
        <w:rPr>
          <w:rFonts w:ascii="Calibri" w:hAnsi="Calibri" w:cs="Calibri"/>
          <w:color w:val="auto"/>
        </w:rPr>
        <w:t>我</w:t>
      </w:r>
      <w:r>
        <w:rPr>
          <w:rFonts w:ascii="Calibri" w:hAnsi="Calibri" w:cs="Calibri"/>
          <w:color w:val="auto"/>
          <w:u w:val="single"/>
        </w:rPr>
        <w:t xml:space="preserve"> （法定代表人姓名） </w:t>
      </w:r>
      <w:r>
        <w:rPr>
          <w:rFonts w:ascii="Calibri" w:hAnsi="Calibri" w:cs="Calibri"/>
          <w:color w:val="auto"/>
        </w:rPr>
        <w:t>以</w:t>
      </w:r>
      <w:r>
        <w:rPr>
          <w:rFonts w:ascii="Calibri" w:hAnsi="Calibri" w:cs="Calibri"/>
          <w:color w:val="auto"/>
          <w:u w:val="single"/>
        </w:rPr>
        <w:t xml:space="preserve">        （投标人全称）    </w:t>
      </w:r>
      <w:r>
        <w:rPr>
          <w:rFonts w:ascii="Calibri" w:hAnsi="Calibri" w:cs="Calibri"/>
          <w:color w:val="auto"/>
        </w:rPr>
        <w:t>法定代表人的身份授权我单位在职员工</w:t>
      </w:r>
      <w:r>
        <w:rPr>
          <w:rFonts w:ascii="Calibri" w:hAnsi="Calibri" w:cs="Calibri"/>
          <w:color w:val="auto"/>
          <w:u w:val="single"/>
        </w:rPr>
        <w:t>（授权代表姓名）</w:t>
      </w:r>
      <w:r>
        <w:rPr>
          <w:rFonts w:ascii="Calibri" w:hAnsi="Calibri" w:cs="Calibri"/>
          <w:color w:val="auto"/>
        </w:rPr>
        <w:t>、</w:t>
      </w:r>
      <w:r>
        <w:rPr>
          <w:rFonts w:ascii="Calibri" w:hAnsi="Calibri" w:cs="Calibri"/>
          <w:color w:val="auto"/>
          <w:u w:val="single"/>
        </w:rPr>
        <w:t xml:space="preserve">  （身份证号</w:t>
      </w:r>
      <w:r>
        <w:rPr>
          <w:rFonts w:ascii="Calibri" w:hAnsi="Calibri" w:cs="Calibri"/>
          <w:color w:val="auto"/>
          <w:u w:val="single"/>
        </w:rPr>
        <w:tab/>
      </w:r>
      <w:r>
        <w:rPr>
          <w:rFonts w:ascii="Calibri" w:hAnsi="Calibri" w:cs="Calibri"/>
          <w:color w:val="auto"/>
          <w:u w:val="single"/>
        </w:rPr>
        <w:tab/>
      </w:r>
      <w:r>
        <w:rPr>
          <w:rFonts w:ascii="Calibri" w:hAnsi="Calibri" w:cs="Calibri"/>
          <w:color w:val="auto"/>
          <w:u w:val="single"/>
        </w:rPr>
        <w:t xml:space="preserve">）   </w:t>
      </w:r>
      <w:r>
        <w:rPr>
          <w:rFonts w:ascii="Calibri" w:hAnsi="Calibri" w:cs="Calibri"/>
          <w:color w:val="auto"/>
        </w:rPr>
        <w:t>，为我单位的授权代表，参加你机构组织的</w:t>
      </w:r>
      <w:r>
        <w:rPr>
          <w:rFonts w:hint="eastAsia" w:ascii="Calibri" w:hAnsi="Calibri" w:cs="Calibri"/>
          <w:color w:val="auto"/>
          <w:kern w:val="0"/>
          <w:szCs w:val="21"/>
          <w:u w:val="single"/>
          <w:lang w:eastAsia="zh-CN"/>
        </w:rPr>
        <w:t>浙江省水利科技推广服务中心</w:t>
      </w:r>
      <w:r>
        <w:rPr>
          <w:rFonts w:ascii="Calibri" w:hAnsi="Calibri" w:cs="Calibri"/>
          <w:color w:val="auto"/>
          <w:kern w:val="0"/>
          <w:szCs w:val="21"/>
        </w:rPr>
        <w:t>（招标人）</w:t>
      </w:r>
      <w:r>
        <w:rPr>
          <w:rFonts w:hint="eastAsia" w:ascii="Calibri" w:hAnsi="Calibri" w:cs="Calibri"/>
          <w:color w:val="auto"/>
          <w:kern w:val="0"/>
          <w:szCs w:val="21"/>
          <w:u w:val="single"/>
          <w:lang w:eastAsia="zh-CN"/>
        </w:rPr>
        <w:t>浙江省水利科技推广服务中心公款竞争性存放项目</w:t>
      </w:r>
      <w:r>
        <w:rPr>
          <w:rFonts w:ascii="Calibri" w:hAnsi="Calibri" w:cs="Calibri"/>
          <w:color w:val="auto"/>
          <w:kern w:val="0"/>
          <w:szCs w:val="21"/>
        </w:rPr>
        <w:t>（项目名称）</w:t>
      </w:r>
      <w:r>
        <w:rPr>
          <w:rFonts w:hint="eastAsia" w:ascii="Calibri" w:hAnsi="Calibri" w:cs="Calibri"/>
          <w:color w:val="auto"/>
          <w:szCs w:val="21"/>
          <w:u w:val="single"/>
          <w:lang w:eastAsia="zh-CN"/>
        </w:rPr>
        <w:t>ZSSJCG-202305013</w:t>
      </w:r>
      <w:r>
        <w:rPr>
          <w:rFonts w:ascii="Calibri" w:hAnsi="Calibri" w:cs="Calibri"/>
          <w:color w:val="auto"/>
          <w:kern w:val="0"/>
          <w:szCs w:val="21"/>
        </w:rPr>
        <w:t>（</w:t>
      </w:r>
      <w:r>
        <w:rPr>
          <w:rFonts w:hint="eastAsia" w:ascii="Calibri" w:hAnsi="Calibri" w:cs="Calibri"/>
          <w:color w:val="auto"/>
          <w:kern w:val="0"/>
          <w:szCs w:val="21"/>
        </w:rPr>
        <w:t>项目编号</w:t>
      </w:r>
      <w:r>
        <w:rPr>
          <w:rFonts w:ascii="Calibri" w:hAnsi="Calibri" w:cs="Calibri"/>
          <w:color w:val="auto"/>
          <w:kern w:val="0"/>
          <w:szCs w:val="21"/>
        </w:rPr>
        <w:t>）</w:t>
      </w:r>
      <w:r>
        <w:rPr>
          <w:rFonts w:ascii="Calibri" w:hAnsi="Calibri" w:cs="Calibri"/>
          <w:color w:val="auto"/>
        </w:rPr>
        <w:t>的开标活动，签署开标活动中需由投标人签署相关文件、澄清答复、说明等与本项目投标有关的资料。我单位承认授权代表做出的与本项目开标活动有关的全部行为。</w:t>
      </w:r>
    </w:p>
    <w:p>
      <w:pPr>
        <w:pStyle w:val="18"/>
        <w:spacing w:line="300" w:lineRule="auto"/>
        <w:ind w:firstLine="420" w:firstLineChars="200"/>
        <w:rPr>
          <w:rFonts w:ascii="Calibri" w:hAnsi="Calibri" w:cs="Calibri"/>
          <w:color w:val="auto"/>
          <w:u w:val="single"/>
        </w:rPr>
      </w:pPr>
      <w:r>
        <w:rPr>
          <w:rFonts w:ascii="Calibri" w:hAnsi="Calibri" w:cs="Calibri"/>
          <w:color w:val="auto"/>
        </w:rPr>
        <w:t>投标人全称：</w:t>
      </w:r>
      <w:r>
        <w:rPr>
          <w:rFonts w:ascii="Calibri" w:hAnsi="Calibri" w:cs="Calibri"/>
          <w:color w:val="auto"/>
          <w:u w:val="single"/>
        </w:rPr>
        <w:t xml:space="preserve">          </w:t>
      </w:r>
      <w:r>
        <w:rPr>
          <w:rFonts w:ascii="Calibri" w:hAnsi="Calibri" w:cs="Calibri"/>
          <w:color w:val="auto"/>
        </w:rPr>
        <w:t>（盖单位公章）</w:t>
      </w:r>
    </w:p>
    <w:p>
      <w:pPr>
        <w:pStyle w:val="18"/>
        <w:spacing w:line="300" w:lineRule="auto"/>
        <w:ind w:firstLine="420" w:firstLineChars="200"/>
        <w:rPr>
          <w:rFonts w:ascii="Calibri" w:hAnsi="Calibri" w:cs="Calibri"/>
          <w:color w:val="auto"/>
        </w:rPr>
      </w:pPr>
      <w:r>
        <w:rPr>
          <w:rFonts w:ascii="Calibri" w:hAnsi="Calibri" w:cs="Calibri"/>
          <w:color w:val="auto"/>
        </w:rPr>
        <w:t>日期：202</w:t>
      </w:r>
      <w:r>
        <w:rPr>
          <w:rFonts w:hint="eastAsia" w:ascii="Calibri" w:hAnsi="Calibri" w:cs="Calibri"/>
          <w:color w:val="auto"/>
          <w:lang w:val="en-US" w:eastAsia="zh-CN"/>
        </w:rPr>
        <w:t>3</w:t>
      </w:r>
      <w:r>
        <w:rPr>
          <w:rFonts w:ascii="Calibri" w:hAnsi="Calibri" w:cs="Calibri"/>
          <w:color w:val="auto"/>
        </w:rPr>
        <w:t>年 月 日</w:t>
      </w:r>
    </w:p>
    <w:p>
      <w:pPr>
        <w:snapToGrid w:val="0"/>
        <w:spacing w:line="300" w:lineRule="auto"/>
        <w:ind w:firstLine="420" w:firstLineChars="200"/>
        <w:rPr>
          <w:rFonts w:cs="Calibri"/>
          <w:color w:val="auto"/>
        </w:rPr>
      </w:pPr>
      <w:r>
        <w:rPr>
          <w:rFonts w:cs="Calibri"/>
          <w:color w:val="auto"/>
        </w:rPr>
        <w:t>附：</w:t>
      </w:r>
    </w:p>
    <w:p>
      <w:pPr>
        <w:snapToGrid w:val="0"/>
        <w:spacing w:line="300" w:lineRule="auto"/>
        <w:ind w:firstLine="420" w:firstLineChars="200"/>
        <w:rPr>
          <w:rFonts w:cs="Calibri"/>
          <w:color w:val="auto"/>
        </w:rPr>
      </w:pPr>
      <w:r>
        <w:rPr>
          <w:rFonts w:cs="Calibri"/>
          <w:color w:val="auto"/>
        </w:rPr>
        <w:t>授权代表信息：</w:t>
      </w:r>
    </w:p>
    <w:p>
      <w:pPr>
        <w:snapToGrid w:val="0"/>
        <w:spacing w:line="300" w:lineRule="auto"/>
        <w:ind w:firstLine="420" w:firstLineChars="200"/>
        <w:rPr>
          <w:rFonts w:cs="Calibri"/>
          <w:color w:val="auto"/>
        </w:rPr>
      </w:pPr>
      <w:r>
        <w:rPr>
          <w:rFonts w:cs="Calibri"/>
          <w:color w:val="auto"/>
        </w:rPr>
        <w:t>授权代表联系方式（手机）：</w:t>
      </w:r>
      <w:r>
        <w:rPr>
          <w:rFonts w:cs="Calibri"/>
          <w:color w:val="auto"/>
          <w:u w:val="single"/>
        </w:rPr>
        <w:t>【             】</w:t>
      </w:r>
    </w:p>
    <w:p>
      <w:pPr>
        <w:snapToGrid w:val="0"/>
        <w:spacing w:line="300" w:lineRule="auto"/>
        <w:ind w:firstLine="420" w:firstLineChars="200"/>
        <w:rPr>
          <w:rFonts w:cs="Calibri"/>
          <w:color w:val="auto"/>
        </w:rPr>
      </w:pPr>
      <w:r>
        <w:rPr>
          <w:rFonts w:cs="Calibri"/>
          <w:color w:val="auto"/>
        </w:rPr>
        <w:t>授权代表身份证复印件：</w:t>
      </w:r>
    </w:p>
    <w:tbl>
      <w:tblPr>
        <w:tblStyle w:val="40"/>
        <w:tblW w:w="7227" w:type="dxa"/>
        <w:tblInd w:w="15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trPr>
        <w:tc>
          <w:tcPr>
            <w:tcW w:w="7227" w:type="dxa"/>
            <w:vAlign w:val="center"/>
          </w:tcPr>
          <w:p>
            <w:pPr>
              <w:pStyle w:val="94"/>
              <w:snapToGrid w:val="0"/>
              <w:spacing w:line="300" w:lineRule="auto"/>
              <w:jc w:val="center"/>
              <w:rPr>
                <w:rFonts w:cs="Calibri"/>
                <w:color w:val="auto"/>
              </w:rPr>
            </w:pPr>
            <w:r>
              <w:rPr>
                <w:rFonts w:cs="Calibri"/>
                <w:color w:val="auto"/>
              </w:rPr>
              <w:t>授权代表身份证复印件</w:t>
            </w:r>
          </w:p>
        </w:tc>
      </w:tr>
    </w:tbl>
    <w:p>
      <w:pPr>
        <w:snapToGrid w:val="0"/>
        <w:spacing w:line="300" w:lineRule="auto"/>
        <w:ind w:firstLine="420" w:firstLineChars="200"/>
        <w:rPr>
          <w:rFonts w:cs="Calibri"/>
          <w:color w:val="auto"/>
        </w:rPr>
      </w:pPr>
    </w:p>
    <w:p>
      <w:pPr>
        <w:snapToGrid w:val="0"/>
        <w:spacing w:line="300" w:lineRule="auto"/>
        <w:ind w:firstLine="420" w:firstLineChars="200"/>
        <w:rPr>
          <w:rFonts w:cs="Calibri"/>
          <w:color w:val="auto"/>
        </w:rPr>
      </w:pPr>
      <w:r>
        <w:rPr>
          <w:rFonts w:cs="Calibri"/>
          <w:color w:val="auto"/>
        </w:rPr>
        <w:t>投标人为其缴纳社保的证明材料（附后）。</w:t>
      </w:r>
    </w:p>
    <w:p>
      <w:pPr>
        <w:snapToGrid w:val="0"/>
        <w:spacing w:line="300" w:lineRule="auto"/>
        <w:ind w:firstLine="420" w:firstLineChars="200"/>
        <w:rPr>
          <w:rFonts w:cs="Calibri"/>
          <w:color w:val="auto"/>
        </w:rPr>
      </w:pPr>
    </w:p>
    <w:p>
      <w:pPr>
        <w:snapToGrid w:val="0"/>
        <w:spacing w:line="300" w:lineRule="auto"/>
        <w:ind w:firstLine="420" w:firstLineChars="200"/>
        <w:rPr>
          <w:rFonts w:cs="Calibri"/>
          <w:color w:val="auto"/>
        </w:rPr>
      </w:pPr>
    </w:p>
    <w:p>
      <w:pPr>
        <w:spacing w:line="300" w:lineRule="auto"/>
        <w:ind w:firstLine="420" w:firstLineChars="200"/>
        <w:rPr>
          <w:rFonts w:cs="Calibri"/>
          <w:b/>
          <w:color w:val="auto"/>
        </w:rPr>
      </w:pPr>
      <w:r>
        <w:rPr>
          <w:rFonts w:cs="Calibri"/>
          <w:color w:val="auto"/>
        </w:rPr>
        <w:t>说明：投标人法定代表人作为投标人代表参与本项目采购活动时，不需提供此委托书。</w:t>
      </w:r>
    </w:p>
    <w:p>
      <w:pPr>
        <w:adjustRightInd w:val="0"/>
        <w:snapToGrid w:val="0"/>
        <w:spacing w:line="300" w:lineRule="auto"/>
        <w:ind w:right="900" w:firstLine="420" w:firstLineChars="200"/>
        <w:rPr>
          <w:rFonts w:cs="Calibri"/>
          <w:color w:val="auto"/>
        </w:rPr>
      </w:pPr>
    </w:p>
    <w:p>
      <w:pPr>
        <w:spacing w:line="300" w:lineRule="auto"/>
        <w:rPr>
          <w:rFonts w:cs="Calibri"/>
          <w:color w:val="auto"/>
        </w:rPr>
      </w:pPr>
      <w:r>
        <w:rPr>
          <w:rFonts w:cs="Calibri"/>
          <w:color w:val="auto"/>
        </w:rPr>
        <w:br w:type="page"/>
      </w:r>
    </w:p>
    <w:p>
      <w:pPr>
        <w:pStyle w:val="6"/>
        <w:ind w:firstLine="422"/>
        <w:rPr>
          <w:rFonts w:ascii="Calibri" w:hAnsi="Calibri" w:cs="Calibri"/>
          <w:color w:val="auto"/>
        </w:rPr>
      </w:pPr>
      <w:bookmarkStart w:id="88" w:name="_Toc345575535"/>
      <w:bookmarkStart w:id="89" w:name="_Toc603"/>
      <w:bookmarkStart w:id="90" w:name="_Toc336683576"/>
      <w:r>
        <w:rPr>
          <w:rFonts w:ascii="Calibri" w:hAnsi="Calibri" w:cs="Calibri"/>
          <w:color w:val="auto"/>
        </w:rPr>
        <w:t>六、法定代表人授权委托书格式</w:t>
      </w:r>
      <w:bookmarkEnd w:id="88"/>
      <w:bookmarkEnd w:id="89"/>
      <w:bookmarkEnd w:id="90"/>
      <w:r>
        <w:rPr>
          <w:rFonts w:ascii="Calibri" w:hAnsi="Calibri" w:cs="Calibri"/>
          <w:color w:val="auto"/>
        </w:rPr>
        <w:t xml:space="preserve">  </w:t>
      </w:r>
    </w:p>
    <w:p>
      <w:pPr>
        <w:pStyle w:val="18"/>
        <w:adjustRightInd w:val="0"/>
        <w:snapToGrid w:val="0"/>
        <w:spacing w:line="300" w:lineRule="auto"/>
        <w:ind w:firstLine="643"/>
        <w:jc w:val="center"/>
        <w:rPr>
          <w:rFonts w:ascii="Calibri" w:hAnsi="Calibri" w:cs="Calibri"/>
          <w:b/>
          <w:bCs/>
          <w:color w:val="auto"/>
          <w:sz w:val="32"/>
        </w:rPr>
      </w:pPr>
      <w:r>
        <w:rPr>
          <w:rFonts w:ascii="Calibri" w:hAnsi="Calibri" w:cs="Calibri"/>
          <w:b/>
          <w:bCs/>
          <w:color w:val="auto"/>
          <w:sz w:val="32"/>
        </w:rPr>
        <w:t>法定代表人授权委托书</w:t>
      </w:r>
    </w:p>
    <w:p>
      <w:pPr>
        <w:pStyle w:val="18"/>
        <w:adjustRightInd w:val="0"/>
        <w:snapToGrid w:val="0"/>
        <w:spacing w:line="300" w:lineRule="auto"/>
        <w:rPr>
          <w:rFonts w:ascii="Calibri" w:hAnsi="Calibri" w:cs="Calibri"/>
          <w:color w:val="auto"/>
          <w:u w:val="single"/>
        </w:rPr>
      </w:pPr>
      <w:r>
        <w:rPr>
          <w:rFonts w:hint="eastAsia" w:ascii="Calibri" w:hAnsi="Calibri" w:cs="Calibri"/>
          <w:color w:val="auto"/>
          <w:u w:val="single"/>
          <w:lang w:eastAsia="zh-CN"/>
        </w:rPr>
        <w:t>浙江省水利科技推广服务中心</w:t>
      </w:r>
      <w:r>
        <w:rPr>
          <w:rFonts w:ascii="Calibri" w:hAnsi="Calibri" w:cs="Calibri"/>
          <w:color w:val="auto"/>
          <w:u w:val="single"/>
        </w:rPr>
        <w:t>：</w:t>
      </w:r>
    </w:p>
    <w:p>
      <w:pPr>
        <w:pStyle w:val="18"/>
        <w:adjustRightInd w:val="0"/>
        <w:snapToGrid w:val="0"/>
        <w:spacing w:line="300" w:lineRule="auto"/>
        <w:rPr>
          <w:rFonts w:ascii="Calibri" w:hAnsi="Calibri" w:cs="Calibri"/>
          <w:color w:val="auto"/>
          <w:u w:val="single"/>
        </w:rPr>
      </w:pPr>
      <w:r>
        <w:rPr>
          <w:rFonts w:hint="eastAsia" w:ascii="Calibri" w:hAnsi="Calibri" w:cs="Calibri"/>
          <w:color w:val="auto"/>
          <w:u w:val="single"/>
          <w:lang w:eastAsia="zh-CN"/>
        </w:rPr>
        <w:t>浙江水利水电工程审价中心有限公司</w:t>
      </w:r>
      <w:r>
        <w:rPr>
          <w:rFonts w:ascii="Calibri" w:hAnsi="Calibri" w:cs="Calibri"/>
          <w:color w:val="auto"/>
          <w:u w:val="single"/>
        </w:rPr>
        <w:t>：</w:t>
      </w:r>
    </w:p>
    <w:p>
      <w:pPr>
        <w:pStyle w:val="18"/>
        <w:snapToGrid w:val="0"/>
        <w:spacing w:line="300" w:lineRule="auto"/>
        <w:ind w:firstLine="420" w:firstLineChars="200"/>
        <w:rPr>
          <w:rFonts w:ascii="Calibri" w:hAnsi="Calibri" w:cs="Calibri"/>
          <w:color w:val="auto"/>
        </w:rPr>
      </w:pPr>
      <w:r>
        <w:rPr>
          <w:rFonts w:ascii="Calibri" w:hAnsi="Calibri" w:cs="Calibri"/>
          <w:color w:val="auto"/>
        </w:rPr>
        <w:t>我以</w:t>
      </w:r>
      <w:r>
        <w:rPr>
          <w:rFonts w:ascii="Calibri" w:hAnsi="Calibri" w:cs="Calibri"/>
          <w:color w:val="auto"/>
          <w:u w:val="single"/>
        </w:rPr>
        <w:t xml:space="preserve">        （投标人全称）    </w:t>
      </w:r>
      <w:r>
        <w:rPr>
          <w:rFonts w:ascii="Calibri" w:hAnsi="Calibri" w:cs="Calibri"/>
          <w:color w:val="auto"/>
        </w:rPr>
        <w:t>法定代表人的身份授权</w:t>
      </w:r>
      <w:r>
        <w:rPr>
          <w:rFonts w:ascii="Calibri" w:hAnsi="Calibri" w:cs="Calibri"/>
          <w:color w:val="auto"/>
          <w:u w:val="single"/>
        </w:rPr>
        <w:t>（全权代表姓名）</w:t>
      </w:r>
      <w:r>
        <w:rPr>
          <w:rFonts w:ascii="Calibri" w:hAnsi="Calibri" w:cs="Calibri"/>
          <w:color w:val="auto"/>
        </w:rPr>
        <w:t>、</w:t>
      </w:r>
      <w:r>
        <w:rPr>
          <w:rFonts w:ascii="Calibri" w:hAnsi="Calibri" w:cs="Calibri"/>
          <w:color w:val="auto"/>
          <w:u w:val="single"/>
        </w:rPr>
        <w:t xml:space="preserve"> （身份证号</w:t>
      </w:r>
      <w:r>
        <w:rPr>
          <w:rFonts w:ascii="Calibri" w:hAnsi="Calibri" w:cs="Calibri"/>
          <w:color w:val="auto"/>
          <w:u w:val="single"/>
        </w:rPr>
        <w:tab/>
      </w:r>
      <w:r>
        <w:rPr>
          <w:rFonts w:ascii="Calibri" w:hAnsi="Calibri" w:cs="Calibri"/>
          <w:color w:val="auto"/>
          <w:u w:val="single"/>
        </w:rPr>
        <w:tab/>
      </w:r>
      <w:r>
        <w:rPr>
          <w:rFonts w:ascii="Calibri" w:hAnsi="Calibri" w:cs="Calibri"/>
          <w:color w:val="auto"/>
          <w:u w:val="single"/>
        </w:rPr>
        <w:t xml:space="preserve">） </w:t>
      </w:r>
      <w:r>
        <w:rPr>
          <w:rFonts w:ascii="Calibri" w:hAnsi="Calibri" w:cs="Calibri"/>
          <w:color w:val="auto"/>
        </w:rPr>
        <w:t>，为我单位的全权代表，参加你处组织的</w:t>
      </w:r>
      <w:r>
        <w:rPr>
          <w:rFonts w:hint="eastAsia" w:ascii="Calibri" w:hAnsi="Calibri" w:cs="Calibri"/>
          <w:color w:val="auto"/>
          <w:kern w:val="0"/>
          <w:szCs w:val="21"/>
          <w:u w:val="single"/>
          <w:lang w:eastAsia="zh-CN"/>
        </w:rPr>
        <w:t>浙江省水利科技推广服务中心</w:t>
      </w:r>
      <w:r>
        <w:rPr>
          <w:rFonts w:ascii="Calibri" w:hAnsi="Calibri" w:cs="Calibri"/>
          <w:color w:val="auto"/>
          <w:kern w:val="0"/>
          <w:szCs w:val="21"/>
        </w:rPr>
        <w:t>（招标人）</w:t>
      </w:r>
      <w:r>
        <w:rPr>
          <w:rFonts w:hint="eastAsia" w:ascii="Calibri" w:hAnsi="Calibri" w:cs="Calibri"/>
          <w:color w:val="auto"/>
          <w:kern w:val="0"/>
          <w:szCs w:val="21"/>
          <w:u w:val="single"/>
          <w:lang w:eastAsia="zh-CN"/>
        </w:rPr>
        <w:t>浙江省水利科技推广服务中心公款竞争性存放项目</w:t>
      </w:r>
      <w:r>
        <w:rPr>
          <w:rFonts w:ascii="Calibri" w:hAnsi="Calibri" w:cs="Calibri"/>
          <w:color w:val="auto"/>
          <w:kern w:val="0"/>
          <w:szCs w:val="21"/>
        </w:rPr>
        <w:t>（项目名称）</w:t>
      </w:r>
      <w:r>
        <w:rPr>
          <w:rFonts w:hint="eastAsia" w:ascii="Calibri" w:hAnsi="Calibri" w:cs="Calibri"/>
          <w:color w:val="auto"/>
          <w:szCs w:val="21"/>
          <w:u w:val="single"/>
          <w:lang w:eastAsia="zh-CN"/>
        </w:rPr>
        <w:t>ZSSJCG-202305013</w:t>
      </w:r>
      <w:r>
        <w:rPr>
          <w:rFonts w:ascii="Calibri" w:hAnsi="Calibri" w:cs="Calibri"/>
          <w:color w:val="auto"/>
          <w:kern w:val="0"/>
          <w:szCs w:val="21"/>
        </w:rPr>
        <w:t>（</w:t>
      </w:r>
      <w:r>
        <w:rPr>
          <w:rFonts w:hint="eastAsia" w:ascii="Calibri" w:hAnsi="Calibri" w:cs="Calibri"/>
          <w:color w:val="auto"/>
          <w:kern w:val="0"/>
          <w:szCs w:val="21"/>
        </w:rPr>
        <w:t>项目编号</w:t>
      </w:r>
      <w:r>
        <w:rPr>
          <w:rFonts w:ascii="Calibri" w:hAnsi="Calibri" w:cs="Calibri"/>
          <w:color w:val="auto"/>
          <w:kern w:val="0"/>
          <w:szCs w:val="21"/>
        </w:rPr>
        <w:t>）</w:t>
      </w:r>
      <w:r>
        <w:rPr>
          <w:rFonts w:ascii="Calibri" w:hAnsi="Calibri" w:cs="Calibri"/>
          <w:color w:val="auto"/>
        </w:rPr>
        <w:t>的招标，签署本项目相关投标文件并全权处理投标活动中的一切事宜。我单位承认全权代表做出的与本项目招投标活动有关的全部行为。</w:t>
      </w:r>
    </w:p>
    <w:p>
      <w:pPr>
        <w:pStyle w:val="18"/>
        <w:adjustRightInd w:val="0"/>
        <w:snapToGrid w:val="0"/>
        <w:spacing w:line="300" w:lineRule="auto"/>
        <w:ind w:firstLine="420" w:firstLineChars="200"/>
        <w:rPr>
          <w:rFonts w:ascii="Calibri" w:hAnsi="Calibri" w:cs="Calibri"/>
          <w:color w:val="auto"/>
          <w:u w:val="single"/>
        </w:rPr>
      </w:pPr>
      <w:r>
        <w:rPr>
          <w:rFonts w:ascii="Calibri" w:hAnsi="Calibri" w:cs="Calibri"/>
          <w:color w:val="auto"/>
        </w:rPr>
        <w:t>投标人全称：</w:t>
      </w:r>
      <w:r>
        <w:rPr>
          <w:rFonts w:ascii="Calibri" w:hAnsi="Calibri" w:cs="Calibri"/>
          <w:color w:val="auto"/>
          <w:u w:val="single"/>
        </w:rPr>
        <w:t xml:space="preserve">                   </w:t>
      </w:r>
      <w:r>
        <w:rPr>
          <w:rFonts w:ascii="Calibri" w:hAnsi="Calibri" w:cs="Calibri"/>
          <w:color w:val="auto"/>
        </w:rPr>
        <w:t>（盖单位公章）</w:t>
      </w:r>
    </w:p>
    <w:p>
      <w:pPr>
        <w:adjustRightInd w:val="0"/>
        <w:snapToGrid w:val="0"/>
        <w:spacing w:line="300" w:lineRule="auto"/>
        <w:ind w:firstLine="420" w:firstLineChars="200"/>
        <w:rPr>
          <w:rFonts w:cs="Calibri"/>
          <w:color w:val="auto"/>
        </w:rPr>
      </w:pPr>
      <w:r>
        <w:rPr>
          <w:rFonts w:cs="Calibri"/>
          <w:color w:val="auto"/>
        </w:rPr>
        <w:t>日期：202</w:t>
      </w:r>
      <w:r>
        <w:rPr>
          <w:rFonts w:hint="eastAsia" w:cs="Calibri"/>
          <w:color w:val="auto"/>
          <w:lang w:val="en-US" w:eastAsia="zh-CN"/>
        </w:rPr>
        <w:t>3</w:t>
      </w:r>
      <w:r>
        <w:rPr>
          <w:rFonts w:cs="Calibri"/>
          <w:color w:val="auto"/>
        </w:rPr>
        <w:t>年 月 日</w:t>
      </w:r>
    </w:p>
    <w:p>
      <w:pPr>
        <w:pStyle w:val="18"/>
        <w:adjustRightInd w:val="0"/>
        <w:snapToGrid w:val="0"/>
        <w:spacing w:line="300" w:lineRule="auto"/>
        <w:ind w:firstLine="420" w:firstLineChars="200"/>
        <w:rPr>
          <w:rFonts w:ascii="Calibri" w:hAnsi="Calibri" w:cs="Calibri"/>
          <w:color w:val="auto"/>
          <w:u w:val="single"/>
        </w:rPr>
      </w:pPr>
    </w:p>
    <w:p>
      <w:pPr>
        <w:snapToGrid w:val="0"/>
        <w:spacing w:line="300" w:lineRule="auto"/>
        <w:ind w:firstLine="420" w:firstLineChars="200"/>
        <w:rPr>
          <w:rFonts w:cs="Calibri"/>
          <w:color w:val="auto"/>
        </w:rPr>
      </w:pPr>
      <w:r>
        <w:rPr>
          <w:rFonts w:cs="Calibri"/>
          <w:color w:val="auto"/>
        </w:rPr>
        <w:t>附：</w:t>
      </w:r>
    </w:p>
    <w:p>
      <w:pPr>
        <w:snapToGrid w:val="0"/>
        <w:spacing w:line="300" w:lineRule="auto"/>
        <w:ind w:firstLine="420" w:firstLineChars="200"/>
        <w:rPr>
          <w:rFonts w:cs="Calibri"/>
          <w:color w:val="auto"/>
        </w:rPr>
      </w:pPr>
      <w:r>
        <w:rPr>
          <w:rFonts w:cs="Calibri"/>
          <w:color w:val="auto"/>
        </w:rPr>
        <w:t>授权代表信息：</w:t>
      </w:r>
    </w:p>
    <w:p>
      <w:pPr>
        <w:snapToGrid w:val="0"/>
        <w:spacing w:line="300" w:lineRule="auto"/>
        <w:ind w:firstLine="420" w:firstLineChars="200"/>
        <w:rPr>
          <w:rFonts w:cs="Calibri"/>
          <w:color w:val="auto"/>
        </w:rPr>
      </w:pPr>
      <w:r>
        <w:rPr>
          <w:rFonts w:cs="Calibri"/>
          <w:color w:val="auto"/>
        </w:rPr>
        <w:t>授权代表联系方式（手机）：</w:t>
      </w:r>
      <w:r>
        <w:rPr>
          <w:rFonts w:cs="Calibri"/>
          <w:color w:val="auto"/>
          <w:u w:val="single"/>
        </w:rPr>
        <w:t>【             】</w:t>
      </w:r>
    </w:p>
    <w:p>
      <w:pPr>
        <w:snapToGrid w:val="0"/>
        <w:spacing w:line="300" w:lineRule="auto"/>
        <w:ind w:firstLine="420" w:firstLineChars="200"/>
        <w:rPr>
          <w:rFonts w:cs="Calibri"/>
          <w:color w:val="auto"/>
        </w:rPr>
      </w:pPr>
      <w:r>
        <w:rPr>
          <w:rFonts w:cs="Calibri"/>
          <w:color w:val="auto"/>
        </w:rPr>
        <w:t>授权代表身份证复印件：</w:t>
      </w:r>
    </w:p>
    <w:tbl>
      <w:tblPr>
        <w:tblStyle w:val="40"/>
        <w:tblW w:w="7227" w:type="dxa"/>
        <w:tblInd w:w="13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trPr>
        <w:tc>
          <w:tcPr>
            <w:tcW w:w="7227" w:type="dxa"/>
            <w:vAlign w:val="center"/>
          </w:tcPr>
          <w:p>
            <w:pPr>
              <w:pStyle w:val="94"/>
              <w:snapToGrid w:val="0"/>
              <w:spacing w:line="300" w:lineRule="auto"/>
              <w:jc w:val="center"/>
              <w:rPr>
                <w:rFonts w:cs="Calibri"/>
                <w:color w:val="auto"/>
              </w:rPr>
            </w:pPr>
            <w:r>
              <w:rPr>
                <w:rFonts w:cs="Calibri"/>
                <w:color w:val="auto"/>
              </w:rPr>
              <w:t>授权代表身份证复印件</w:t>
            </w:r>
          </w:p>
        </w:tc>
      </w:tr>
    </w:tbl>
    <w:p>
      <w:pPr>
        <w:snapToGrid w:val="0"/>
        <w:spacing w:line="300" w:lineRule="auto"/>
        <w:ind w:firstLine="420" w:firstLineChars="200"/>
        <w:rPr>
          <w:rFonts w:cs="Calibri"/>
          <w:color w:val="auto"/>
        </w:rPr>
      </w:pPr>
    </w:p>
    <w:p>
      <w:pPr>
        <w:snapToGrid w:val="0"/>
        <w:spacing w:line="300" w:lineRule="auto"/>
        <w:ind w:firstLine="420" w:firstLineChars="200"/>
        <w:rPr>
          <w:rFonts w:cs="Calibri"/>
          <w:color w:val="auto"/>
        </w:rPr>
      </w:pPr>
      <w:r>
        <w:rPr>
          <w:rFonts w:cs="Calibri"/>
          <w:color w:val="auto"/>
        </w:rPr>
        <w:t>投标人为其缴纳社保的证明材料（附后）。</w:t>
      </w:r>
    </w:p>
    <w:p>
      <w:pPr>
        <w:snapToGrid w:val="0"/>
        <w:spacing w:line="300" w:lineRule="auto"/>
        <w:ind w:firstLine="420" w:firstLineChars="200"/>
        <w:rPr>
          <w:rFonts w:cs="Calibri"/>
          <w:color w:val="auto"/>
        </w:rPr>
      </w:pPr>
    </w:p>
    <w:p>
      <w:pPr>
        <w:adjustRightInd w:val="0"/>
        <w:snapToGrid w:val="0"/>
        <w:spacing w:line="300" w:lineRule="auto"/>
        <w:ind w:firstLine="420" w:firstLineChars="200"/>
        <w:rPr>
          <w:rFonts w:cs="Calibri"/>
          <w:b/>
          <w:color w:val="auto"/>
        </w:rPr>
      </w:pPr>
      <w:r>
        <w:rPr>
          <w:rFonts w:cs="Calibri"/>
          <w:color w:val="auto"/>
        </w:rPr>
        <w:t>说明：投标人法定代表人按招标文件要求签署投标文件时，不需提供此委托书。</w:t>
      </w:r>
    </w:p>
    <w:p>
      <w:pPr>
        <w:snapToGrid w:val="0"/>
        <w:spacing w:line="300" w:lineRule="auto"/>
        <w:ind w:firstLine="422" w:firstLineChars="200"/>
        <w:rPr>
          <w:rFonts w:cs="Calibri"/>
          <w:b/>
          <w:color w:val="auto"/>
        </w:rPr>
      </w:pPr>
    </w:p>
    <w:p>
      <w:pPr>
        <w:pStyle w:val="6"/>
        <w:ind w:firstLine="422"/>
        <w:rPr>
          <w:rFonts w:ascii="Calibri" w:hAnsi="Calibri" w:cs="Calibri"/>
          <w:color w:val="auto"/>
        </w:rPr>
      </w:pPr>
      <w:r>
        <w:rPr>
          <w:rFonts w:ascii="Calibri" w:hAnsi="Calibri" w:cs="Calibri"/>
          <w:color w:val="auto"/>
        </w:rPr>
        <w:br w:type="page"/>
      </w:r>
      <w:bookmarkStart w:id="91" w:name="_Toc230930642"/>
      <w:bookmarkStart w:id="92" w:name="_Toc345575549"/>
      <w:bookmarkStart w:id="93" w:name="_Toc11869"/>
      <w:bookmarkStart w:id="94" w:name="_Toc184635147"/>
      <w:bookmarkStart w:id="95" w:name="_Toc335138374"/>
      <w:bookmarkStart w:id="96" w:name="_Toc303030576"/>
      <w:r>
        <w:rPr>
          <w:rFonts w:ascii="Calibri" w:hAnsi="Calibri" w:cs="Calibri"/>
          <w:color w:val="auto"/>
        </w:rPr>
        <w:t>七、资格审查资料</w:t>
      </w:r>
      <w:bookmarkEnd w:id="91"/>
      <w:bookmarkEnd w:id="92"/>
      <w:bookmarkEnd w:id="93"/>
      <w:bookmarkEnd w:id="94"/>
      <w:bookmarkEnd w:id="95"/>
      <w:bookmarkEnd w:id="96"/>
    </w:p>
    <w:p>
      <w:pPr>
        <w:snapToGrid w:val="0"/>
        <w:spacing w:line="300" w:lineRule="auto"/>
        <w:ind w:left="321" w:hanging="321" w:hangingChars="100"/>
        <w:jc w:val="center"/>
        <w:rPr>
          <w:rFonts w:cs="Calibri"/>
          <w:b/>
          <w:bCs/>
          <w:color w:val="auto"/>
          <w:sz w:val="32"/>
          <w:szCs w:val="32"/>
        </w:rPr>
      </w:pPr>
      <w:r>
        <w:rPr>
          <w:rFonts w:cs="Calibri"/>
          <w:b/>
          <w:bCs/>
          <w:color w:val="auto"/>
          <w:sz w:val="32"/>
          <w:szCs w:val="32"/>
        </w:rPr>
        <w:t>资格审查资料</w:t>
      </w:r>
    </w:p>
    <w:p>
      <w:pPr>
        <w:autoSpaceDE w:val="0"/>
        <w:autoSpaceDN w:val="0"/>
        <w:adjustRightInd w:val="0"/>
        <w:snapToGrid w:val="0"/>
        <w:spacing w:line="300" w:lineRule="auto"/>
        <w:ind w:firstLine="420" w:firstLineChars="200"/>
        <w:jc w:val="left"/>
        <w:rPr>
          <w:rFonts w:cs="Calibri"/>
          <w:color w:val="auto"/>
          <w:kern w:val="0"/>
        </w:rPr>
      </w:pPr>
      <w:bookmarkStart w:id="97" w:name="_Toc303030577"/>
      <w:bookmarkStart w:id="98" w:name="_Toc230930643"/>
      <w:bookmarkStart w:id="99" w:name="_Toc335138375"/>
      <w:r>
        <w:rPr>
          <w:rFonts w:cs="Calibri"/>
          <w:color w:val="auto"/>
          <w:kern w:val="0"/>
        </w:rPr>
        <w:t>（一）资格审查须知</w:t>
      </w:r>
      <w:bookmarkEnd w:id="97"/>
      <w:bookmarkEnd w:id="98"/>
      <w:bookmarkEnd w:id="99"/>
    </w:p>
    <w:p>
      <w:pPr>
        <w:autoSpaceDE w:val="0"/>
        <w:autoSpaceDN w:val="0"/>
        <w:adjustRightInd w:val="0"/>
        <w:snapToGrid w:val="0"/>
        <w:spacing w:line="300" w:lineRule="auto"/>
        <w:ind w:firstLine="420" w:firstLineChars="200"/>
        <w:jc w:val="left"/>
        <w:rPr>
          <w:rFonts w:cs="Calibri"/>
          <w:color w:val="auto"/>
          <w:kern w:val="0"/>
        </w:rPr>
      </w:pPr>
      <w:r>
        <w:rPr>
          <w:rFonts w:cs="Calibri"/>
          <w:color w:val="auto"/>
          <w:kern w:val="0"/>
        </w:rPr>
        <w:t>1、投标人必须认真填写招标文件规定的所有表格，并对其真实性负责，招标人有权对其进行调查核实和要求澄清。</w:t>
      </w:r>
    </w:p>
    <w:p>
      <w:pPr>
        <w:autoSpaceDE w:val="0"/>
        <w:autoSpaceDN w:val="0"/>
        <w:adjustRightInd w:val="0"/>
        <w:snapToGrid w:val="0"/>
        <w:spacing w:line="300" w:lineRule="auto"/>
        <w:ind w:firstLine="420" w:firstLineChars="200"/>
        <w:jc w:val="left"/>
        <w:rPr>
          <w:rFonts w:cs="Calibri"/>
          <w:color w:val="auto"/>
          <w:kern w:val="0"/>
        </w:rPr>
      </w:pPr>
      <w:r>
        <w:rPr>
          <w:rFonts w:cs="Calibri"/>
          <w:color w:val="auto"/>
          <w:kern w:val="0"/>
        </w:rPr>
        <w:t>2、资格审查按通过和不通过两种方式进行评定，投标人的资格等方面的要求作为资格审查通过的强制性资格条件，经核实有一项不符合要求，则投标人的资格为不通过，不通过的投标人对其投标文件不进行后续评审。</w:t>
      </w:r>
    </w:p>
    <w:p>
      <w:pPr>
        <w:autoSpaceDE w:val="0"/>
        <w:autoSpaceDN w:val="0"/>
        <w:adjustRightInd w:val="0"/>
        <w:snapToGrid w:val="0"/>
        <w:spacing w:line="300" w:lineRule="auto"/>
        <w:ind w:firstLine="420" w:firstLineChars="200"/>
        <w:jc w:val="left"/>
        <w:rPr>
          <w:rFonts w:cs="Calibri"/>
          <w:color w:val="auto"/>
          <w:kern w:val="0"/>
        </w:rPr>
      </w:pPr>
      <w:bookmarkStart w:id="100" w:name="_Toc179623472"/>
      <w:bookmarkStart w:id="101" w:name="_Toc335138376"/>
      <w:bookmarkStart w:id="102" w:name="_Toc227658251"/>
      <w:bookmarkStart w:id="103" w:name="_Toc208484561"/>
      <w:bookmarkStart w:id="104" w:name="_Toc191897610"/>
      <w:bookmarkStart w:id="105" w:name="_Toc204944488"/>
      <w:bookmarkStart w:id="106" w:name="_Toc208051215"/>
      <w:bookmarkStart w:id="107" w:name="_Toc179801514"/>
      <w:bookmarkStart w:id="108" w:name="_Toc303030578"/>
      <w:r>
        <w:rPr>
          <w:rFonts w:cs="Calibri"/>
          <w:color w:val="auto"/>
          <w:kern w:val="0"/>
        </w:rPr>
        <w:t>（二）资格审查资料</w:t>
      </w:r>
      <w:bookmarkEnd w:id="100"/>
      <w:bookmarkEnd w:id="101"/>
      <w:bookmarkEnd w:id="102"/>
      <w:bookmarkEnd w:id="103"/>
      <w:bookmarkEnd w:id="104"/>
      <w:bookmarkEnd w:id="105"/>
      <w:bookmarkEnd w:id="106"/>
      <w:bookmarkEnd w:id="107"/>
      <w:bookmarkEnd w:id="108"/>
      <w:r>
        <w:rPr>
          <w:rFonts w:cs="Calibri"/>
          <w:color w:val="auto"/>
          <w:kern w:val="0"/>
        </w:rPr>
        <w:t>格式</w:t>
      </w:r>
    </w:p>
    <w:p>
      <w:pPr>
        <w:autoSpaceDE w:val="0"/>
        <w:autoSpaceDN w:val="0"/>
        <w:adjustRightInd w:val="0"/>
        <w:snapToGrid w:val="0"/>
        <w:spacing w:line="300" w:lineRule="auto"/>
        <w:ind w:firstLine="420" w:firstLineChars="200"/>
        <w:jc w:val="left"/>
        <w:rPr>
          <w:rFonts w:cs="Calibri"/>
          <w:color w:val="auto"/>
          <w:kern w:val="0"/>
        </w:rPr>
      </w:pPr>
      <w:r>
        <w:rPr>
          <w:rFonts w:cs="Calibri"/>
          <w:color w:val="auto"/>
          <w:kern w:val="0"/>
        </w:rPr>
        <w:t>表1 强制性资格条件</w:t>
      </w:r>
    </w:p>
    <w:p>
      <w:pPr>
        <w:autoSpaceDE w:val="0"/>
        <w:autoSpaceDN w:val="0"/>
        <w:adjustRightInd w:val="0"/>
        <w:snapToGrid w:val="0"/>
        <w:spacing w:line="300" w:lineRule="auto"/>
        <w:ind w:firstLine="420" w:firstLineChars="200"/>
        <w:jc w:val="left"/>
        <w:rPr>
          <w:rFonts w:cs="Calibri"/>
          <w:color w:val="auto"/>
          <w:kern w:val="0"/>
        </w:rPr>
      </w:pPr>
      <w:r>
        <w:rPr>
          <w:rFonts w:cs="Calibri"/>
          <w:color w:val="auto"/>
          <w:kern w:val="0"/>
        </w:rPr>
        <w:t>表附件</w:t>
      </w:r>
    </w:p>
    <w:p>
      <w:pPr>
        <w:snapToGrid w:val="0"/>
        <w:spacing w:line="300" w:lineRule="auto"/>
        <w:ind w:left="210" w:hanging="210" w:hangingChars="100"/>
        <w:outlineLvl w:val="2"/>
        <w:rPr>
          <w:rFonts w:cs="Calibri"/>
          <w:color w:val="auto"/>
        </w:rPr>
      </w:pPr>
      <w:bookmarkStart w:id="109" w:name="_Toc204944490"/>
      <w:bookmarkStart w:id="110" w:name="_Toc208051217"/>
      <w:bookmarkStart w:id="111" w:name="_Toc179623474"/>
      <w:bookmarkStart w:id="112" w:name="_Toc227658253"/>
      <w:bookmarkStart w:id="113" w:name="_Toc335138377"/>
      <w:bookmarkStart w:id="114" w:name="_Toc208484563"/>
      <w:bookmarkStart w:id="115" w:name="_Toc303030579"/>
      <w:bookmarkStart w:id="116" w:name="_Toc179801516"/>
      <w:bookmarkStart w:id="117" w:name="_Toc191897612"/>
      <w:r>
        <w:rPr>
          <w:rFonts w:cs="Calibri"/>
          <w:color w:val="auto"/>
        </w:rPr>
        <w:t>表1：强制性资格条件</w:t>
      </w:r>
      <w:bookmarkEnd w:id="109"/>
      <w:bookmarkEnd w:id="110"/>
      <w:bookmarkEnd w:id="111"/>
      <w:bookmarkEnd w:id="112"/>
      <w:bookmarkEnd w:id="113"/>
      <w:bookmarkEnd w:id="114"/>
      <w:bookmarkEnd w:id="115"/>
      <w:bookmarkEnd w:id="116"/>
      <w:bookmarkEnd w:id="117"/>
    </w:p>
    <w:p>
      <w:pPr>
        <w:pStyle w:val="18"/>
        <w:adjustRightInd w:val="0"/>
        <w:snapToGrid w:val="0"/>
        <w:spacing w:line="300" w:lineRule="auto"/>
        <w:ind w:firstLine="643"/>
        <w:jc w:val="center"/>
        <w:rPr>
          <w:rFonts w:ascii="Calibri" w:hAnsi="Calibri" w:cs="Calibri"/>
          <w:b/>
          <w:bCs/>
          <w:color w:val="auto"/>
          <w:sz w:val="32"/>
        </w:rPr>
      </w:pPr>
      <w:r>
        <w:rPr>
          <w:rFonts w:ascii="Calibri" w:hAnsi="Calibri" w:cs="Calibri"/>
          <w:b/>
          <w:bCs/>
          <w:color w:val="auto"/>
          <w:sz w:val="32"/>
        </w:rPr>
        <w:t>强制性资格条件表</w:t>
      </w:r>
    </w:p>
    <w:p>
      <w:pPr>
        <w:pStyle w:val="18"/>
        <w:adjustRightInd w:val="0"/>
        <w:snapToGrid w:val="0"/>
        <w:spacing w:line="300" w:lineRule="auto"/>
        <w:jc w:val="left"/>
        <w:rPr>
          <w:rFonts w:hint="eastAsia" w:ascii="Calibri" w:hAnsi="Calibri" w:eastAsia="宋体" w:cs="Calibri"/>
          <w:color w:val="auto"/>
          <w:szCs w:val="21"/>
          <w:lang w:eastAsia="zh-CN"/>
        </w:rPr>
      </w:pPr>
      <w:r>
        <w:rPr>
          <w:rFonts w:ascii="Calibri" w:hAnsi="Calibri" w:cs="Calibri"/>
          <w:color w:val="auto"/>
          <w:szCs w:val="21"/>
        </w:rPr>
        <w:t>招标人：</w:t>
      </w:r>
      <w:r>
        <w:rPr>
          <w:rFonts w:hint="eastAsia" w:ascii="Calibri" w:hAnsi="Calibri" w:cs="Calibri"/>
          <w:color w:val="auto"/>
          <w:szCs w:val="21"/>
          <w:lang w:eastAsia="zh-CN"/>
        </w:rPr>
        <w:t>浙江省水利科技推广服务中心</w:t>
      </w:r>
    </w:p>
    <w:p>
      <w:pPr>
        <w:pStyle w:val="18"/>
        <w:adjustRightInd w:val="0"/>
        <w:snapToGrid w:val="0"/>
        <w:spacing w:line="300" w:lineRule="auto"/>
        <w:jc w:val="left"/>
        <w:rPr>
          <w:rFonts w:hint="eastAsia" w:ascii="Calibri" w:hAnsi="Calibri" w:eastAsia="宋体" w:cs="Calibri"/>
          <w:color w:val="auto"/>
          <w:szCs w:val="21"/>
          <w:lang w:eastAsia="zh-CN"/>
        </w:rPr>
      </w:pPr>
      <w:r>
        <w:rPr>
          <w:rFonts w:ascii="Calibri" w:hAnsi="Calibri" w:cs="Calibri"/>
          <w:color w:val="auto"/>
          <w:szCs w:val="21"/>
        </w:rPr>
        <w:t>项目名称：</w:t>
      </w:r>
      <w:r>
        <w:rPr>
          <w:rFonts w:hint="eastAsia" w:ascii="Calibri" w:hAnsi="Calibri" w:cs="Calibri"/>
          <w:color w:val="auto"/>
          <w:szCs w:val="21"/>
          <w:lang w:eastAsia="zh-CN"/>
        </w:rPr>
        <w:t>浙江省水利科技推广服务中心公款竞争性存放项目</w:t>
      </w:r>
    </w:p>
    <w:p>
      <w:pPr>
        <w:pStyle w:val="18"/>
        <w:adjustRightInd w:val="0"/>
        <w:snapToGrid w:val="0"/>
        <w:spacing w:line="300" w:lineRule="auto"/>
        <w:jc w:val="left"/>
        <w:rPr>
          <w:rFonts w:hint="eastAsia" w:ascii="Calibri" w:hAnsi="Calibri" w:eastAsia="宋体" w:cs="Calibri"/>
          <w:color w:val="auto"/>
          <w:szCs w:val="21"/>
          <w:lang w:eastAsia="zh-CN"/>
        </w:rPr>
      </w:pPr>
      <w:r>
        <w:rPr>
          <w:rFonts w:hint="eastAsia" w:ascii="Calibri" w:hAnsi="Calibri" w:cs="Calibri"/>
          <w:color w:val="auto"/>
          <w:szCs w:val="21"/>
        </w:rPr>
        <w:t>项目编号</w:t>
      </w:r>
      <w:r>
        <w:rPr>
          <w:rFonts w:ascii="Calibri" w:hAnsi="Calibri" w:cs="Calibri"/>
          <w:color w:val="auto"/>
          <w:szCs w:val="21"/>
        </w:rPr>
        <w:t>：</w:t>
      </w:r>
      <w:r>
        <w:rPr>
          <w:rFonts w:hint="eastAsia" w:ascii="Calibri" w:hAnsi="Calibri" w:cs="Calibri"/>
          <w:color w:val="auto"/>
          <w:szCs w:val="21"/>
          <w:lang w:eastAsia="zh-CN"/>
        </w:rPr>
        <w:t>ZSSJCG-202305013</w:t>
      </w:r>
    </w:p>
    <w:tbl>
      <w:tblPr>
        <w:tblStyle w:val="40"/>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Align w:val="center"/>
          </w:tcPr>
          <w:p>
            <w:pPr>
              <w:snapToGrid w:val="0"/>
              <w:spacing w:line="300" w:lineRule="auto"/>
              <w:jc w:val="center"/>
              <w:rPr>
                <w:rFonts w:cs="Calibri"/>
                <w:color w:val="auto"/>
                <w:szCs w:val="21"/>
              </w:rPr>
            </w:pPr>
            <w:r>
              <w:rPr>
                <w:rFonts w:cs="Calibri"/>
                <w:color w:val="auto"/>
                <w:szCs w:val="21"/>
              </w:rPr>
              <w:t>序号</w:t>
            </w:r>
          </w:p>
        </w:tc>
        <w:tc>
          <w:tcPr>
            <w:tcW w:w="8578" w:type="dxa"/>
            <w:vAlign w:val="center"/>
          </w:tcPr>
          <w:p>
            <w:pPr>
              <w:snapToGrid w:val="0"/>
              <w:spacing w:line="300" w:lineRule="auto"/>
              <w:jc w:val="center"/>
              <w:rPr>
                <w:rFonts w:cs="Calibri"/>
                <w:color w:val="auto"/>
                <w:szCs w:val="21"/>
              </w:rPr>
            </w:pPr>
            <w:r>
              <w:rPr>
                <w:rFonts w:cs="Calibri"/>
                <w:color w:val="auto"/>
                <w:szCs w:val="21"/>
              </w:rPr>
              <w:t>强制性资格条件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Align w:val="center"/>
          </w:tcPr>
          <w:p>
            <w:pPr>
              <w:snapToGrid w:val="0"/>
              <w:spacing w:line="300" w:lineRule="auto"/>
              <w:jc w:val="center"/>
              <w:rPr>
                <w:rFonts w:cs="Calibri"/>
                <w:color w:val="auto"/>
                <w:szCs w:val="21"/>
              </w:rPr>
            </w:pPr>
            <w:r>
              <w:rPr>
                <w:rFonts w:cs="Calibri"/>
                <w:color w:val="auto"/>
                <w:szCs w:val="21"/>
              </w:rPr>
              <w:t>1</w:t>
            </w:r>
          </w:p>
        </w:tc>
        <w:tc>
          <w:tcPr>
            <w:tcW w:w="8578" w:type="dxa"/>
            <w:vAlign w:val="center"/>
          </w:tcPr>
          <w:p>
            <w:pPr>
              <w:snapToGrid w:val="0"/>
              <w:spacing w:line="300" w:lineRule="auto"/>
              <w:rPr>
                <w:rFonts w:cs="Calibri"/>
                <w:color w:val="auto"/>
                <w:szCs w:val="21"/>
              </w:rPr>
            </w:pPr>
            <w:r>
              <w:rPr>
                <w:rFonts w:cs="Calibri"/>
                <w:color w:val="auto"/>
                <w:szCs w:val="21"/>
              </w:rPr>
              <w:t>投标人应符合《浙江省省级行政事业单位公款竞争性存放管理办法》（浙财预执〔2021〕7号）第十五条规定，在中华人民共和国境内依法设立的商业银行、农村信用合作联社等银行业金融机构。银行参与投标应符合以下条件：</w:t>
            </w:r>
          </w:p>
          <w:p>
            <w:pPr>
              <w:snapToGrid w:val="0"/>
              <w:spacing w:line="300" w:lineRule="auto"/>
              <w:rPr>
                <w:rFonts w:cs="Calibri"/>
                <w:color w:val="auto"/>
                <w:szCs w:val="21"/>
              </w:rPr>
            </w:pPr>
            <w:r>
              <w:rPr>
                <w:rFonts w:cs="Calibri"/>
                <w:color w:val="auto"/>
                <w:szCs w:val="21"/>
              </w:rPr>
              <w:t>（一）在</w:t>
            </w:r>
            <w:r>
              <w:rPr>
                <w:rFonts w:hint="eastAsia" w:cs="Calibri"/>
                <w:color w:val="auto"/>
                <w:szCs w:val="21"/>
              </w:rPr>
              <w:t>杭州市区</w:t>
            </w:r>
            <w:r>
              <w:rPr>
                <w:rFonts w:cs="Calibri"/>
                <w:color w:val="auto"/>
                <w:szCs w:val="21"/>
              </w:rPr>
              <w:t>设有分支机构；</w:t>
            </w:r>
          </w:p>
          <w:p>
            <w:pPr>
              <w:snapToGrid w:val="0"/>
              <w:spacing w:line="300" w:lineRule="auto"/>
              <w:rPr>
                <w:rFonts w:cs="Calibri"/>
                <w:color w:val="auto"/>
                <w:szCs w:val="21"/>
              </w:rPr>
            </w:pPr>
            <w:r>
              <w:rPr>
                <w:rFonts w:cs="Calibri"/>
                <w:color w:val="auto"/>
                <w:szCs w:val="21"/>
              </w:rPr>
              <w:t>（二）依法开展经营活动，近3年内在经营活动中无重大违法违规记录及重大违约事件；</w:t>
            </w:r>
          </w:p>
          <w:p>
            <w:pPr>
              <w:snapToGrid w:val="0"/>
              <w:spacing w:line="300" w:lineRule="auto"/>
              <w:rPr>
                <w:rFonts w:cs="Calibri"/>
                <w:color w:val="auto"/>
                <w:szCs w:val="21"/>
              </w:rPr>
            </w:pPr>
            <w:r>
              <w:rPr>
                <w:rFonts w:cs="Calibri"/>
                <w:color w:val="auto"/>
                <w:szCs w:val="21"/>
              </w:rPr>
              <w:t>（三）纳入人民银行综合评价的银行，人民银行上年度综合评价应达到B级及以上，不纳入人民银行综合评价范围的银行不受此限制。</w:t>
            </w:r>
          </w:p>
          <w:p>
            <w:pPr>
              <w:snapToGrid w:val="0"/>
              <w:spacing w:line="300" w:lineRule="auto"/>
              <w:rPr>
                <w:rFonts w:cs="Calibri"/>
                <w:color w:val="auto"/>
                <w:szCs w:val="21"/>
              </w:rPr>
            </w:pPr>
            <w:r>
              <w:rPr>
                <w:rFonts w:cs="Calibri"/>
                <w:color w:val="auto"/>
                <w:szCs w:val="21"/>
              </w:rPr>
              <w:t>（四）总机构（公司）或其在杭州的分支机构可代表其参加本项目投标，每家银行只能由一个机构参与投标，分支机构参加本项目投标应取得总机构（公司）或浙江省分行或在浙江省内的最高级别的分行唯一授权；</w:t>
            </w:r>
          </w:p>
          <w:p>
            <w:pPr>
              <w:snapToGrid w:val="0"/>
              <w:spacing w:line="300" w:lineRule="auto"/>
              <w:rPr>
                <w:rFonts w:cs="Calibri"/>
                <w:color w:val="auto"/>
                <w:szCs w:val="21"/>
              </w:rPr>
            </w:pPr>
            <w:r>
              <w:rPr>
                <w:rFonts w:cs="Calibri"/>
                <w:color w:val="auto"/>
                <w:szCs w:val="21"/>
              </w:rPr>
              <w:t>（五）浙江省内农村信用合作联社、农村商业银行、农村合作银行参与省级行政事业单位公款竞争性存放，可统一以省农信联社为投标主体；</w:t>
            </w:r>
          </w:p>
          <w:p>
            <w:pPr>
              <w:snapToGrid w:val="0"/>
              <w:spacing w:line="300" w:lineRule="auto"/>
              <w:rPr>
                <w:rFonts w:cs="Calibri"/>
                <w:color w:val="auto"/>
                <w:szCs w:val="21"/>
              </w:rPr>
            </w:pPr>
            <w:r>
              <w:rPr>
                <w:rFonts w:cs="Calibri"/>
                <w:color w:val="auto"/>
                <w:szCs w:val="21"/>
              </w:rPr>
              <w:t>（六）不接受联合体。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Align w:val="center"/>
          </w:tcPr>
          <w:p>
            <w:pPr>
              <w:snapToGrid w:val="0"/>
              <w:spacing w:line="300" w:lineRule="auto"/>
              <w:jc w:val="center"/>
              <w:rPr>
                <w:rFonts w:cs="Calibri"/>
                <w:color w:val="auto"/>
                <w:szCs w:val="21"/>
              </w:rPr>
            </w:pPr>
          </w:p>
        </w:tc>
        <w:tc>
          <w:tcPr>
            <w:tcW w:w="8578" w:type="dxa"/>
            <w:vAlign w:val="center"/>
          </w:tcPr>
          <w:p>
            <w:pPr>
              <w:snapToGrid w:val="0"/>
              <w:spacing w:line="300" w:lineRule="auto"/>
              <w:jc w:val="center"/>
              <w:rPr>
                <w:rFonts w:cs="Calibri"/>
                <w:color w:val="auto"/>
                <w:szCs w:val="21"/>
              </w:rPr>
            </w:pPr>
            <w:r>
              <w:rPr>
                <w:rFonts w:cs="Calibri"/>
                <w:color w:val="auto"/>
                <w:szCs w:val="21"/>
              </w:rPr>
              <w:t>提供以下证明资料附此表后（盖单位公章）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Align w:val="center"/>
          </w:tcPr>
          <w:p>
            <w:pPr>
              <w:snapToGrid w:val="0"/>
              <w:spacing w:line="300" w:lineRule="auto"/>
              <w:jc w:val="center"/>
              <w:rPr>
                <w:rFonts w:cs="Calibri"/>
                <w:color w:val="auto"/>
                <w:szCs w:val="21"/>
              </w:rPr>
            </w:pPr>
            <w:r>
              <w:rPr>
                <w:rFonts w:cs="Calibri"/>
                <w:color w:val="auto"/>
                <w:szCs w:val="21"/>
              </w:rPr>
              <w:t>2</w:t>
            </w:r>
          </w:p>
        </w:tc>
        <w:tc>
          <w:tcPr>
            <w:tcW w:w="8578" w:type="dxa"/>
            <w:vAlign w:val="center"/>
          </w:tcPr>
          <w:p>
            <w:pPr>
              <w:snapToGrid w:val="0"/>
              <w:spacing w:line="300" w:lineRule="auto"/>
              <w:rPr>
                <w:rFonts w:cs="Calibri"/>
                <w:color w:val="auto"/>
                <w:szCs w:val="21"/>
              </w:rPr>
            </w:pPr>
            <w:r>
              <w:rPr>
                <w:rFonts w:cs="Calibri"/>
                <w:color w:val="auto"/>
                <w:szCs w:val="21"/>
              </w:rPr>
              <w:t>1. 营业执照、金融许可证、评级证明（不纳入人民银行评级范围的银行提供证明材料）等充分的证明材料（包括分支机构的材料）</w:t>
            </w:r>
          </w:p>
          <w:p>
            <w:pPr>
              <w:snapToGrid w:val="0"/>
              <w:spacing w:line="300" w:lineRule="auto"/>
              <w:rPr>
                <w:rFonts w:cs="Calibri"/>
                <w:color w:val="auto"/>
                <w:szCs w:val="21"/>
              </w:rPr>
            </w:pPr>
            <w:r>
              <w:rPr>
                <w:rFonts w:cs="Calibri"/>
                <w:color w:val="auto"/>
                <w:szCs w:val="21"/>
              </w:rPr>
              <w:t>2. 承诺函（见附件一）</w:t>
            </w:r>
          </w:p>
          <w:p>
            <w:pPr>
              <w:snapToGrid w:val="0"/>
              <w:spacing w:line="300" w:lineRule="auto"/>
              <w:rPr>
                <w:rFonts w:cs="Calibri"/>
                <w:color w:val="auto"/>
                <w:szCs w:val="21"/>
              </w:rPr>
            </w:pPr>
            <w:r>
              <w:rPr>
                <w:rFonts w:cs="Calibri"/>
                <w:color w:val="auto"/>
                <w:szCs w:val="21"/>
              </w:rPr>
              <w:t>3. 针对本项目的投标授权书（附件二）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Align w:val="center"/>
          </w:tcPr>
          <w:p>
            <w:pPr>
              <w:snapToGrid w:val="0"/>
              <w:spacing w:line="300" w:lineRule="auto"/>
              <w:jc w:val="center"/>
              <w:rPr>
                <w:rFonts w:cs="Calibri"/>
                <w:color w:val="auto"/>
                <w:szCs w:val="21"/>
              </w:rPr>
            </w:pPr>
          </w:p>
        </w:tc>
        <w:tc>
          <w:tcPr>
            <w:tcW w:w="8578" w:type="dxa"/>
            <w:vAlign w:val="center"/>
          </w:tcPr>
          <w:p>
            <w:pPr>
              <w:snapToGrid w:val="0"/>
              <w:spacing w:line="300" w:lineRule="auto"/>
              <w:jc w:val="center"/>
              <w:rPr>
                <w:rFonts w:cs="Calibri"/>
                <w:color w:val="auto"/>
                <w:szCs w:val="21"/>
              </w:rPr>
            </w:pPr>
            <w:r>
              <w:rPr>
                <w:rFonts w:cs="Calibri"/>
                <w:color w:val="auto"/>
                <w:szCs w:val="21"/>
              </w:rPr>
              <w:t>投标人对能达到程度的简述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Align w:val="center"/>
          </w:tcPr>
          <w:p>
            <w:pPr>
              <w:snapToGrid w:val="0"/>
              <w:spacing w:line="300" w:lineRule="auto"/>
              <w:jc w:val="center"/>
              <w:rPr>
                <w:rFonts w:cs="Calibri"/>
                <w:color w:val="auto"/>
                <w:szCs w:val="21"/>
              </w:rPr>
            </w:pPr>
            <w:r>
              <w:rPr>
                <w:rFonts w:cs="Calibri"/>
                <w:color w:val="auto"/>
                <w:szCs w:val="21"/>
              </w:rPr>
              <w:t>3</w:t>
            </w:r>
          </w:p>
        </w:tc>
        <w:tc>
          <w:tcPr>
            <w:tcW w:w="8578" w:type="dxa"/>
            <w:vAlign w:val="center"/>
          </w:tcPr>
          <w:p>
            <w:pPr>
              <w:snapToGrid w:val="0"/>
              <w:spacing w:line="300" w:lineRule="auto"/>
              <w:jc w:val="center"/>
              <w:rPr>
                <w:rFonts w:cs="Calibri"/>
                <w:color w:val="auto"/>
                <w:szCs w:val="21"/>
              </w:rPr>
            </w:pPr>
            <w:r>
              <w:rPr>
                <w:rFonts w:cs="Calibri"/>
                <w:color w:val="auto"/>
                <w:szCs w:val="21"/>
              </w:rPr>
              <w:t>符合</w:t>
            </w:r>
          </w:p>
        </w:tc>
      </w:tr>
    </w:tbl>
    <w:p>
      <w:pPr>
        <w:snapToGrid w:val="0"/>
        <w:spacing w:line="300" w:lineRule="auto"/>
        <w:ind w:firstLine="422" w:firstLineChars="200"/>
        <w:rPr>
          <w:rFonts w:cs="Calibri"/>
          <w:b/>
          <w:color w:val="auto"/>
          <w:kern w:val="0"/>
          <w:szCs w:val="21"/>
        </w:rPr>
      </w:pPr>
      <w:r>
        <w:rPr>
          <w:rFonts w:cs="Calibri"/>
          <w:b/>
          <w:color w:val="auto"/>
          <w:kern w:val="0"/>
          <w:szCs w:val="21"/>
        </w:rPr>
        <w:t>注：1、证明材料复印件需齐全，不得缺页，否则证明无效。</w:t>
      </w:r>
    </w:p>
    <w:p>
      <w:pPr>
        <w:snapToGrid w:val="0"/>
        <w:spacing w:line="300" w:lineRule="auto"/>
        <w:ind w:firstLine="422" w:firstLineChars="200"/>
        <w:rPr>
          <w:rFonts w:cs="Calibri"/>
          <w:b/>
          <w:color w:val="auto"/>
          <w:kern w:val="0"/>
          <w:szCs w:val="21"/>
        </w:rPr>
      </w:pPr>
      <w:r>
        <w:rPr>
          <w:rFonts w:cs="Calibri"/>
          <w:b/>
          <w:color w:val="auto"/>
          <w:kern w:val="0"/>
          <w:szCs w:val="21"/>
        </w:rPr>
        <w:t>2、证明材料因具备充分性，与要求相对应，否则由此产生的责任和风险投标人承担。</w:t>
      </w:r>
    </w:p>
    <w:p>
      <w:pPr>
        <w:adjustRightInd w:val="0"/>
        <w:snapToGrid w:val="0"/>
        <w:spacing w:line="300" w:lineRule="auto"/>
        <w:ind w:firstLine="420" w:firstLineChars="200"/>
        <w:rPr>
          <w:rFonts w:cs="Calibri"/>
          <w:color w:val="auto"/>
        </w:rPr>
      </w:pPr>
      <w:bookmarkStart w:id="118" w:name="_Toc413337003"/>
      <w:r>
        <w:rPr>
          <w:rFonts w:cs="Calibri"/>
          <w:color w:val="auto"/>
        </w:rPr>
        <w:t>投标人全称：</w:t>
      </w:r>
      <w:r>
        <w:rPr>
          <w:rFonts w:cs="Calibri"/>
          <w:color w:val="auto"/>
          <w:u w:val="single"/>
        </w:rPr>
        <w:t xml:space="preserve">                     </w:t>
      </w:r>
      <w:r>
        <w:rPr>
          <w:rFonts w:cs="Calibri"/>
          <w:color w:val="auto"/>
        </w:rPr>
        <w:t>（盖单位公章）</w:t>
      </w:r>
    </w:p>
    <w:p>
      <w:pPr>
        <w:adjustRightInd w:val="0"/>
        <w:snapToGrid w:val="0"/>
        <w:spacing w:line="300" w:lineRule="auto"/>
        <w:ind w:firstLine="420" w:firstLineChars="200"/>
        <w:rPr>
          <w:rFonts w:cs="Calibri"/>
          <w:color w:val="auto"/>
        </w:rPr>
      </w:pPr>
      <w:r>
        <w:rPr>
          <w:rFonts w:cs="Calibri"/>
          <w:color w:val="auto"/>
        </w:rPr>
        <w:t>日期：202</w:t>
      </w:r>
      <w:r>
        <w:rPr>
          <w:rFonts w:hint="eastAsia" w:cs="Calibri"/>
          <w:color w:val="auto"/>
          <w:lang w:val="en-US" w:eastAsia="zh-CN"/>
        </w:rPr>
        <w:t>3</w:t>
      </w:r>
      <w:r>
        <w:rPr>
          <w:rFonts w:cs="Calibri"/>
          <w:color w:val="auto"/>
        </w:rPr>
        <w:t>年 月 日</w:t>
      </w:r>
    </w:p>
    <w:p>
      <w:pPr>
        <w:adjustRightInd w:val="0"/>
        <w:snapToGrid w:val="0"/>
        <w:spacing w:line="300" w:lineRule="auto"/>
        <w:ind w:firstLine="420" w:firstLineChars="200"/>
        <w:rPr>
          <w:rFonts w:cs="Calibri"/>
          <w:color w:val="auto"/>
        </w:rPr>
      </w:pPr>
    </w:p>
    <w:p>
      <w:pPr>
        <w:adjustRightInd w:val="0"/>
        <w:snapToGrid w:val="0"/>
        <w:spacing w:line="300" w:lineRule="auto"/>
        <w:ind w:firstLine="420" w:firstLineChars="200"/>
        <w:rPr>
          <w:rFonts w:cs="Calibri"/>
          <w:color w:val="auto"/>
        </w:rPr>
      </w:pPr>
      <w:r>
        <w:rPr>
          <w:rFonts w:cs="Calibri"/>
          <w:color w:val="auto"/>
        </w:rPr>
        <w:t>提供以下证明资料附此表后（盖单位公章）</w:t>
      </w:r>
    </w:p>
    <w:p>
      <w:pPr>
        <w:adjustRightInd w:val="0"/>
        <w:snapToGrid w:val="0"/>
        <w:spacing w:line="300" w:lineRule="auto"/>
        <w:ind w:firstLine="420" w:firstLineChars="200"/>
        <w:rPr>
          <w:rFonts w:cs="Calibri"/>
          <w:color w:val="auto"/>
        </w:rPr>
      </w:pPr>
      <w:r>
        <w:rPr>
          <w:rFonts w:cs="Calibri"/>
          <w:color w:val="auto"/>
        </w:rPr>
        <w:t>1. 投标人提供营业执照、金融许可证、评级证明（不纳入人民银行评级范围的银行提供证明材料）等充分的证明材料</w:t>
      </w:r>
      <w:r>
        <w:rPr>
          <w:rFonts w:cs="Calibri"/>
          <w:color w:val="auto"/>
          <w:szCs w:val="21"/>
        </w:rPr>
        <w:t>（包括分支机构的材料）；</w:t>
      </w:r>
    </w:p>
    <w:p>
      <w:pPr>
        <w:adjustRightInd w:val="0"/>
        <w:snapToGrid w:val="0"/>
        <w:spacing w:line="300" w:lineRule="auto"/>
        <w:ind w:firstLine="420" w:firstLineChars="200"/>
        <w:rPr>
          <w:rFonts w:cs="Calibri"/>
          <w:color w:val="auto"/>
        </w:rPr>
      </w:pPr>
      <w:r>
        <w:rPr>
          <w:rFonts w:cs="Calibri"/>
          <w:color w:val="auto"/>
        </w:rPr>
        <w:t>2. 承诺函（见附件一）；</w:t>
      </w:r>
    </w:p>
    <w:p>
      <w:pPr>
        <w:adjustRightInd w:val="0"/>
        <w:snapToGrid w:val="0"/>
        <w:spacing w:line="300" w:lineRule="auto"/>
        <w:ind w:firstLine="420" w:firstLineChars="200"/>
        <w:rPr>
          <w:rFonts w:cs="Calibri"/>
          <w:color w:val="auto"/>
        </w:rPr>
      </w:pPr>
      <w:r>
        <w:rPr>
          <w:rFonts w:cs="Calibri"/>
          <w:color w:val="auto"/>
        </w:rPr>
        <w:t>3. 针对本项目的投标授权书（附件二）；</w:t>
      </w:r>
    </w:p>
    <w:p>
      <w:pPr>
        <w:adjustRightInd w:val="0"/>
        <w:snapToGrid w:val="0"/>
        <w:spacing w:line="300" w:lineRule="auto"/>
        <w:ind w:firstLine="420" w:firstLineChars="200"/>
        <w:rPr>
          <w:rFonts w:cs="Calibri"/>
          <w:color w:val="auto"/>
        </w:rPr>
      </w:pPr>
      <w:r>
        <w:rPr>
          <w:rFonts w:cs="Calibri"/>
          <w:color w:val="auto"/>
        </w:rPr>
        <w:br w:type="page"/>
      </w:r>
    </w:p>
    <w:p>
      <w:pPr>
        <w:snapToGrid w:val="0"/>
        <w:spacing w:line="300" w:lineRule="auto"/>
        <w:ind w:left="210" w:hanging="210" w:hangingChars="100"/>
        <w:outlineLvl w:val="2"/>
        <w:rPr>
          <w:rFonts w:cs="Calibri"/>
          <w:color w:val="auto"/>
        </w:rPr>
      </w:pPr>
      <w:bookmarkStart w:id="119" w:name="_Toc303030581"/>
      <w:bookmarkStart w:id="120" w:name="_Toc335138379"/>
      <w:r>
        <w:rPr>
          <w:rFonts w:cs="Calibri"/>
          <w:color w:val="auto"/>
        </w:rPr>
        <w:t>附件一：承诺</w:t>
      </w:r>
      <w:bookmarkEnd w:id="119"/>
      <w:bookmarkEnd w:id="120"/>
      <w:r>
        <w:rPr>
          <w:rFonts w:cs="Calibri"/>
          <w:color w:val="auto"/>
        </w:rPr>
        <w:t>函</w:t>
      </w:r>
    </w:p>
    <w:p>
      <w:pPr>
        <w:pStyle w:val="18"/>
        <w:adjustRightInd w:val="0"/>
        <w:snapToGrid w:val="0"/>
        <w:spacing w:line="300" w:lineRule="auto"/>
        <w:jc w:val="center"/>
        <w:rPr>
          <w:rFonts w:ascii="Calibri" w:hAnsi="Calibri" w:cs="Calibri"/>
          <w:b/>
          <w:bCs/>
          <w:color w:val="auto"/>
          <w:sz w:val="32"/>
        </w:rPr>
      </w:pPr>
      <w:r>
        <w:rPr>
          <w:rFonts w:ascii="Calibri" w:hAnsi="Calibri" w:cs="Calibri"/>
          <w:b/>
          <w:bCs/>
          <w:color w:val="auto"/>
          <w:sz w:val="32"/>
        </w:rPr>
        <w:t>承诺函</w:t>
      </w:r>
    </w:p>
    <w:p>
      <w:pPr>
        <w:snapToGrid w:val="0"/>
        <w:spacing w:line="300" w:lineRule="auto"/>
        <w:rPr>
          <w:rFonts w:cs="Calibri"/>
          <w:color w:val="auto"/>
          <w:szCs w:val="21"/>
          <w:u w:val="single"/>
        </w:rPr>
      </w:pPr>
      <w:r>
        <w:rPr>
          <w:rFonts w:hint="eastAsia" w:cs="Calibri"/>
          <w:color w:val="auto"/>
          <w:szCs w:val="21"/>
          <w:u w:val="single"/>
          <w:lang w:eastAsia="zh-CN"/>
        </w:rPr>
        <w:t>浙江省水利科技推广服务中心</w:t>
      </w:r>
      <w:r>
        <w:rPr>
          <w:rFonts w:cs="Calibri"/>
          <w:color w:val="auto"/>
          <w:szCs w:val="21"/>
          <w:u w:val="single"/>
        </w:rPr>
        <w:t>：</w:t>
      </w:r>
    </w:p>
    <w:p>
      <w:pPr>
        <w:snapToGrid w:val="0"/>
        <w:spacing w:line="300" w:lineRule="auto"/>
        <w:ind w:firstLine="411" w:firstLineChars="196"/>
        <w:rPr>
          <w:rFonts w:cs="Calibri"/>
          <w:color w:val="auto"/>
          <w:kern w:val="0"/>
          <w:szCs w:val="21"/>
        </w:rPr>
      </w:pPr>
      <w:r>
        <w:rPr>
          <w:rFonts w:cs="Calibri"/>
          <w:color w:val="auto"/>
          <w:kern w:val="0"/>
          <w:szCs w:val="21"/>
        </w:rPr>
        <w:t>我机构承诺在浙江省内依法开展经营活动，近3年内在经营活动中无重大违法违规记录及重大违约事件。如有虚假，招标人可取消我方任何资格（投标/中标/签订合同），我方对此无任何异议。</w:t>
      </w:r>
    </w:p>
    <w:p>
      <w:pPr>
        <w:snapToGrid w:val="0"/>
        <w:spacing w:line="300" w:lineRule="auto"/>
        <w:rPr>
          <w:rFonts w:cs="Calibri"/>
          <w:color w:val="auto"/>
          <w:szCs w:val="21"/>
        </w:rPr>
      </w:pPr>
      <w:r>
        <w:rPr>
          <w:rFonts w:cs="Calibri"/>
          <w:color w:val="auto"/>
          <w:szCs w:val="21"/>
        </w:rPr>
        <w:t>特此承诺！</w:t>
      </w:r>
    </w:p>
    <w:p>
      <w:pPr>
        <w:adjustRightInd w:val="0"/>
        <w:snapToGrid w:val="0"/>
        <w:spacing w:line="300" w:lineRule="auto"/>
        <w:ind w:firstLine="420" w:firstLineChars="200"/>
        <w:rPr>
          <w:rFonts w:cs="Calibri"/>
          <w:color w:val="auto"/>
        </w:rPr>
      </w:pPr>
      <w:r>
        <w:rPr>
          <w:rFonts w:cs="Calibri"/>
          <w:color w:val="auto"/>
        </w:rPr>
        <w:t>投标人全称：</w:t>
      </w:r>
      <w:r>
        <w:rPr>
          <w:rFonts w:cs="Calibri"/>
          <w:color w:val="auto"/>
          <w:u w:val="single"/>
        </w:rPr>
        <w:t xml:space="preserve">              </w:t>
      </w:r>
      <w:r>
        <w:rPr>
          <w:rFonts w:cs="Calibri"/>
          <w:color w:val="auto"/>
        </w:rPr>
        <w:t>（盖单位公章）</w:t>
      </w:r>
    </w:p>
    <w:p>
      <w:pPr>
        <w:adjustRightInd w:val="0"/>
        <w:snapToGrid w:val="0"/>
        <w:spacing w:line="300" w:lineRule="auto"/>
        <w:ind w:firstLine="420" w:firstLineChars="200"/>
        <w:rPr>
          <w:rFonts w:cs="Calibri"/>
          <w:color w:val="auto"/>
          <w:u w:val="single"/>
        </w:rPr>
      </w:pPr>
      <w:r>
        <w:rPr>
          <w:rFonts w:cs="Calibri"/>
          <w:color w:val="auto"/>
        </w:rPr>
        <w:t>日期：202</w:t>
      </w:r>
      <w:r>
        <w:rPr>
          <w:rFonts w:hint="eastAsia" w:cs="Calibri"/>
          <w:color w:val="auto"/>
          <w:lang w:val="en-US" w:eastAsia="zh-CN"/>
        </w:rPr>
        <w:t>3</w:t>
      </w:r>
      <w:r>
        <w:rPr>
          <w:rFonts w:cs="Calibri"/>
          <w:color w:val="auto"/>
        </w:rPr>
        <w:t>年 月 日</w:t>
      </w:r>
    </w:p>
    <w:p>
      <w:pPr>
        <w:adjustRightInd w:val="0"/>
        <w:snapToGrid w:val="0"/>
        <w:spacing w:line="300" w:lineRule="auto"/>
        <w:ind w:firstLine="420" w:firstLineChars="200"/>
        <w:rPr>
          <w:rFonts w:cs="Calibri"/>
          <w:color w:val="auto"/>
        </w:rPr>
      </w:pPr>
    </w:p>
    <w:p>
      <w:pPr>
        <w:snapToGrid w:val="0"/>
        <w:spacing w:line="300" w:lineRule="auto"/>
        <w:ind w:left="210" w:hanging="210" w:hangingChars="100"/>
        <w:outlineLvl w:val="2"/>
        <w:rPr>
          <w:rFonts w:cs="Calibri"/>
          <w:color w:val="auto"/>
        </w:rPr>
      </w:pPr>
      <w:r>
        <w:rPr>
          <w:rFonts w:cs="Calibri"/>
          <w:color w:val="auto"/>
        </w:rPr>
        <w:t>附件二：针对本项目的投标授权书</w:t>
      </w:r>
    </w:p>
    <w:p>
      <w:pPr>
        <w:spacing w:line="300" w:lineRule="auto"/>
        <w:rPr>
          <w:rFonts w:cs="Calibri"/>
          <w:color w:val="auto"/>
        </w:rPr>
      </w:pPr>
    </w:p>
    <w:p>
      <w:pPr>
        <w:snapToGrid w:val="0"/>
        <w:spacing w:line="300" w:lineRule="auto"/>
        <w:ind w:left="321" w:hanging="321" w:hangingChars="100"/>
        <w:jc w:val="center"/>
        <w:rPr>
          <w:rFonts w:cs="Calibri"/>
          <w:b/>
          <w:bCs/>
          <w:color w:val="auto"/>
          <w:sz w:val="32"/>
          <w:szCs w:val="32"/>
        </w:rPr>
      </w:pPr>
      <w:r>
        <w:rPr>
          <w:rFonts w:cs="Calibri"/>
          <w:b/>
          <w:bCs/>
          <w:color w:val="auto"/>
          <w:sz w:val="32"/>
          <w:szCs w:val="32"/>
        </w:rPr>
        <w:t>针对本项目的投标授权书</w:t>
      </w:r>
    </w:p>
    <w:p>
      <w:pPr>
        <w:snapToGrid w:val="0"/>
        <w:spacing w:line="300" w:lineRule="auto"/>
        <w:ind w:left="321" w:hanging="321" w:hangingChars="100"/>
        <w:jc w:val="center"/>
        <w:rPr>
          <w:rFonts w:cs="Calibri"/>
          <w:b/>
          <w:bCs/>
          <w:color w:val="auto"/>
          <w:sz w:val="32"/>
          <w:szCs w:val="32"/>
        </w:rPr>
      </w:pPr>
    </w:p>
    <w:p>
      <w:pPr>
        <w:pStyle w:val="18"/>
        <w:adjustRightInd w:val="0"/>
        <w:snapToGrid w:val="0"/>
        <w:spacing w:line="300" w:lineRule="auto"/>
        <w:rPr>
          <w:rFonts w:ascii="Calibri" w:hAnsi="Calibri" w:cs="Calibri"/>
          <w:color w:val="auto"/>
          <w:u w:val="single"/>
        </w:rPr>
      </w:pPr>
      <w:r>
        <w:rPr>
          <w:rFonts w:hint="eastAsia" w:ascii="Calibri" w:hAnsi="Calibri" w:cs="Calibri"/>
          <w:color w:val="auto"/>
          <w:u w:val="single"/>
          <w:lang w:eastAsia="zh-CN"/>
        </w:rPr>
        <w:t>浙江省水利科技推广服务中心</w:t>
      </w:r>
      <w:r>
        <w:rPr>
          <w:rFonts w:ascii="Calibri" w:hAnsi="Calibri" w:cs="Calibri"/>
          <w:color w:val="auto"/>
          <w:u w:val="single"/>
        </w:rPr>
        <w:t>：</w:t>
      </w:r>
    </w:p>
    <w:p>
      <w:pPr>
        <w:pStyle w:val="18"/>
        <w:adjustRightInd w:val="0"/>
        <w:snapToGrid w:val="0"/>
        <w:spacing w:line="300" w:lineRule="auto"/>
        <w:rPr>
          <w:rFonts w:ascii="Calibri" w:hAnsi="Calibri" w:cs="Calibri"/>
          <w:color w:val="auto"/>
        </w:rPr>
      </w:pPr>
      <w:r>
        <w:rPr>
          <w:rFonts w:hint="eastAsia" w:ascii="Calibri" w:hAnsi="Calibri" w:cs="Calibri"/>
          <w:color w:val="auto"/>
          <w:u w:val="single"/>
          <w:lang w:eastAsia="zh-CN"/>
        </w:rPr>
        <w:t>浙江水利水电工程审价中心有限公司</w:t>
      </w:r>
      <w:r>
        <w:rPr>
          <w:rFonts w:ascii="Calibri" w:hAnsi="Calibri" w:cs="Calibri"/>
          <w:color w:val="auto"/>
          <w:u w:val="single"/>
        </w:rPr>
        <w:t>：</w:t>
      </w:r>
    </w:p>
    <w:p>
      <w:pPr>
        <w:widowControl/>
        <w:snapToGrid w:val="0"/>
        <w:spacing w:line="300" w:lineRule="auto"/>
        <w:rPr>
          <w:rFonts w:cs="Calibri"/>
          <w:color w:val="auto"/>
          <w:szCs w:val="21"/>
        </w:rPr>
      </w:pPr>
    </w:p>
    <w:p>
      <w:pPr>
        <w:pStyle w:val="36"/>
        <w:snapToGrid w:val="0"/>
        <w:spacing w:before="0" w:beforeAutospacing="0" w:after="0" w:afterAutospacing="0" w:line="300" w:lineRule="auto"/>
        <w:ind w:firstLine="420" w:firstLineChars="200"/>
        <w:rPr>
          <w:rFonts w:ascii="Calibri" w:hAnsi="Calibri" w:cs="Calibri"/>
          <w:color w:val="auto"/>
          <w:sz w:val="21"/>
          <w:szCs w:val="21"/>
        </w:rPr>
      </w:pPr>
      <w:r>
        <w:rPr>
          <w:rFonts w:ascii="Calibri" w:hAnsi="Calibri" w:cs="Calibri"/>
          <w:color w:val="auto"/>
          <w:sz w:val="21"/>
          <w:szCs w:val="21"/>
        </w:rPr>
        <w:t>兹授权我行下属机构</w:t>
      </w:r>
      <w:r>
        <w:rPr>
          <w:rFonts w:ascii="Calibri" w:hAnsi="Calibri" w:cs="Calibri"/>
          <w:color w:val="auto"/>
          <w:sz w:val="21"/>
          <w:szCs w:val="21"/>
          <w:u w:val="single"/>
        </w:rPr>
        <w:t xml:space="preserve">  （机构名称）  </w:t>
      </w:r>
      <w:r>
        <w:rPr>
          <w:rFonts w:ascii="Calibri" w:hAnsi="Calibri" w:cs="Calibri"/>
          <w:color w:val="auto"/>
          <w:sz w:val="21"/>
          <w:szCs w:val="21"/>
        </w:rPr>
        <w:t>代表我方参与</w:t>
      </w:r>
      <w:r>
        <w:rPr>
          <w:rFonts w:hint="eastAsia" w:ascii="Calibri" w:hAnsi="Calibri" w:cs="Calibri"/>
          <w:color w:val="auto"/>
          <w:sz w:val="21"/>
          <w:szCs w:val="21"/>
          <w:u w:val="single"/>
          <w:lang w:eastAsia="zh-CN"/>
        </w:rPr>
        <w:t>浙江省水利科技推广服务中心公款竞争性存放项目</w:t>
      </w:r>
      <w:r>
        <w:rPr>
          <w:rFonts w:ascii="Calibri" w:hAnsi="Calibri" w:cs="Calibri"/>
          <w:color w:val="auto"/>
          <w:sz w:val="21"/>
          <w:szCs w:val="21"/>
        </w:rPr>
        <w:t>投标。</w:t>
      </w:r>
    </w:p>
    <w:p>
      <w:pPr>
        <w:pStyle w:val="36"/>
        <w:snapToGrid w:val="0"/>
        <w:spacing w:before="0" w:beforeAutospacing="0" w:after="0" w:afterAutospacing="0" w:line="300" w:lineRule="auto"/>
        <w:ind w:firstLine="420" w:firstLineChars="200"/>
        <w:rPr>
          <w:rFonts w:ascii="Calibri" w:hAnsi="Calibri" w:cs="Calibri"/>
          <w:color w:val="auto"/>
          <w:sz w:val="21"/>
          <w:szCs w:val="21"/>
        </w:rPr>
      </w:pPr>
      <w:r>
        <w:rPr>
          <w:rFonts w:ascii="Calibri" w:hAnsi="Calibri" w:cs="Calibri"/>
          <w:color w:val="auto"/>
          <w:sz w:val="21"/>
          <w:szCs w:val="21"/>
        </w:rPr>
        <w:t>被授权人无转委托权，特此授权。</w:t>
      </w:r>
    </w:p>
    <w:p>
      <w:pPr>
        <w:widowControl/>
        <w:snapToGrid w:val="0"/>
        <w:spacing w:line="300" w:lineRule="auto"/>
        <w:rPr>
          <w:rFonts w:cs="Calibri"/>
          <w:color w:val="auto"/>
          <w:kern w:val="0"/>
          <w:szCs w:val="21"/>
          <w:lang w:bidi="ar"/>
        </w:rPr>
      </w:pPr>
    </w:p>
    <w:p>
      <w:pPr>
        <w:widowControl/>
        <w:snapToGrid w:val="0"/>
        <w:spacing w:line="300" w:lineRule="auto"/>
        <w:rPr>
          <w:rFonts w:cs="Calibri"/>
          <w:color w:val="auto"/>
          <w:kern w:val="0"/>
          <w:szCs w:val="21"/>
          <w:lang w:bidi="ar"/>
        </w:rPr>
      </w:pPr>
    </w:p>
    <w:p>
      <w:pPr>
        <w:widowControl/>
        <w:snapToGrid w:val="0"/>
        <w:spacing w:line="300" w:lineRule="auto"/>
        <w:rPr>
          <w:rFonts w:cs="Calibri"/>
          <w:color w:val="auto"/>
          <w:kern w:val="0"/>
          <w:szCs w:val="21"/>
          <w:lang w:bidi="ar"/>
        </w:rPr>
      </w:pPr>
    </w:p>
    <w:p>
      <w:pPr>
        <w:widowControl/>
        <w:snapToGrid w:val="0"/>
        <w:spacing w:line="300" w:lineRule="auto"/>
        <w:rPr>
          <w:rFonts w:cs="Calibri"/>
          <w:color w:val="auto"/>
          <w:szCs w:val="21"/>
        </w:rPr>
      </w:pPr>
      <w:r>
        <w:rPr>
          <w:rFonts w:cs="Calibri"/>
          <w:color w:val="auto"/>
          <w:kern w:val="0"/>
          <w:szCs w:val="21"/>
          <w:lang w:bidi="ar"/>
        </w:rPr>
        <w:t>授权机构全称：</w:t>
      </w:r>
      <w:r>
        <w:rPr>
          <w:rFonts w:cs="Calibri"/>
          <w:color w:val="auto"/>
          <w:kern w:val="0"/>
          <w:szCs w:val="21"/>
          <w:u w:val="single"/>
          <w:lang w:bidi="ar"/>
        </w:rPr>
        <w:t xml:space="preserve">                   </w:t>
      </w:r>
      <w:r>
        <w:rPr>
          <w:rFonts w:cs="Calibri"/>
          <w:color w:val="auto"/>
        </w:rPr>
        <w:t>（盖单位公章）</w:t>
      </w:r>
    </w:p>
    <w:p>
      <w:pPr>
        <w:widowControl/>
        <w:snapToGrid w:val="0"/>
        <w:spacing w:line="300" w:lineRule="auto"/>
        <w:ind w:right="1040"/>
        <w:rPr>
          <w:rFonts w:cs="Calibri"/>
          <w:color w:val="auto"/>
          <w:szCs w:val="21"/>
        </w:rPr>
      </w:pPr>
      <w:r>
        <w:rPr>
          <w:rFonts w:cs="Calibri"/>
          <w:color w:val="auto"/>
          <w:kern w:val="0"/>
          <w:szCs w:val="21"/>
          <w:lang w:bidi="ar"/>
        </w:rPr>
        <w:t>日期：202</w:t>
      </w:r>
      <w:r>
        <w:rPr>
          <w:rFonts w:hint="eastAsia" w:cs="Calibri"/>
          <w:color w:val="auto"/>
          <w:kern w:val="0"/>
          <w:szCs w:val="21"/>
          <w:lang w:val="en-US" w:eastAsia="zh-CN" w:bidi="ar"/>
        </w:rPr>
        <w:t>3</w:t>
      </w:r>
      <w:r>
        <w:rPr>
          <w:rFonts w:cs="Calibri"/>
          <w:color w:val="auto"/>
          <w:kern w:val="0"/>
          <w:szCs w:val="21"/>
          <w:lang w:bidi="ar"/>
        </w:rPr>
        <w:t>年</w:t>
      </w:r>
      <w:r>
        <w:rPr>
          <w:rStyle w:val="93"/>
          <w:rFonts w:cs="Calibri"/>
          <w:color w:val="auto"/>
          <w:kern w:val="0"/>
          <w:szCs w:val="21"/>
          <w:lang w:bidi="ar"/>
        </w:rPr>
        <w:t xml:space="preserve"> </w:t>
      </w:r>
      <w:r>
        <w:rPr>
          <w:rFonts w:cs="Calibri"/>
          <w:color w:val="auto"/>
          <w:kern w:val="0"/>
          <w:szCs w:val="21"/>
          <w:lang w:bidi="ar"/>
        </w:rPr>
        <w:t>月</w:t>
      </w:r>
      <w:r>
        <w:rPr>
          <w:rStyle w:val="93"/>
          <w:rFonts w:cs="Calibri"/>
          <w:color w:val="auto"/>
          <w:kern w:val="0"/>
          <w:szCs w:val="21"/>
          <w:lang w:bidi="ar"/>
        </w:rPr>
        <w:t xml:space="preserve"> </w:t>
      </w:r>
      <w:r>
        <w:rPr>
          <w:rFonts w:cs="Calibri"/>
          <w:color w:val="auto"/>
          <w:kern w:val="0"/>
          <w:szCs w:val="21"/>
          <w:lang w:bidi="ar"/>
        </w:rPr>
        <w:t>日</w:t>
      </w:r>
    </w:p>
    <w:p>
      <w:pPr>
        <w:adjustRightInd w:val="0"/>
        <w:snapToGrid w:val="0"/>
        <w:spacing w:line="300" w:lineRule="auto"/>
        <w:rPr>
          <w:rFonts w:cs="Calibri"/>
          <w:color w:val="auto"/>
          <w:u w:val="single"/>
        </w:rPr>
      </w:pPr>
    </w:p>
    <w:p>
      <w:pPr>
        <w:adjustRightInd w:val="0"/>
        <w:snapToGrid w:val="0"/>
        <w:spacing w:line="300" w:lineRule="auto"/>
        <w:rPr>
          <w:rFonts w:cs="Calibri"/>
          <w:color w:val="auto"/>
          <w:u w:val="single"/>
        </w:rPr>
      </w:pPr>
    </w:p>
    <w:p>
      <w:pPr>
        <w:adjustRightInd w:val="0"/>
        <w:snapToGrid w:val="0"/>
        <w:spacing w:line="300" w:lineRule="auto"/>
        <w:rPr>
          <w:rFonts w:cs="Calibri"/>
          <w:color w:val="auto"/>
        </w:rPr>
      </w:pPr>
      <w:r>
        <w:rPr>
          <w:rFonts w:cs="Calibri"/>
          <w:color w:val="auto"/>
        </w:rPr>
        <w:t>说明：授权机构为总机构（公司）或浙江省分行或在浙江省内的最高级别的分行；</w:t>
      </w:r>
    </w:p>
    <w:p>
      <w:pPr>
        <w:adjustRightInd w:val="0"/>
        <w:snapToGrid w:val="0"/>
        <w:spacing w:line="300" w:lineRule="auto"/>
        <w:rPr>
          <w:rFonts w:cs="Calibri"/>
          <w:color w:val="auto"/>
        </w:rPr>
      </w:pPr>
      <w:r>
        <w:rPr>
          <w:rFonts w:cs="Calibri"/>
          <w:color w:val="auto"/>
        </w:rPr>
        <w:t>本授权书中确定的机构为本项目实际投标人。</w:t>
      </w:r>
    </w:p>
    <w:bookmarkEnd w:id="118"/>
    <w:p>
      <w:pPr>
        <w:snapToGrid w:val="0"/>
        <w:spacing w:line="300" w:lineRule="auto"/>
        <w:rPr>
          <w:rFonts w:cs="Calibri"/>
          <w:color w:val="auto"/>
          <w:szCs w:val="21"/>
        </w:rPr>
      </w:pPr>
      <w:r>
        <w:rPr>
          <w:rFonts w:cs="Calibri"/>
          <w:color w:val="auto"/>
          <w:szCs w:val="21"/>
        </w:rPr>
        <w:br w:type="page"/>
      </w:r>
    </w:p>
    <w:p>
      <w:pPr>
        <w:pStyle w:val="6"/>
        <w:ind w:firstLine="422"/>
        <w:rPr>
          <w:rFonts w:ascii="Calibri" w:hAnsi="Calibri" w:cs="Calibri"/>
          <w:color w:val="auto"/>
          <w:szCs w:val="21"/>
        </w:rPr>
      </w:pPr>
      <w:bookmarkStart w:id="121" w:name="_Toc22453"/>
      <w:r>
        <w:rPr>
          <w:rFonts w:ascii="Calibri" w:hAnsi="Calibri" w:cs="Calibri"/>
          <w:color w:val="auto"/>
        </w:rPr>
        <w:t>八、廉政承诺书</w:t>
      </w:r>
      <w:bookmarkEnd w:id="121"/>
    </w:p>
    <w:p>
      <w:pPr>
        <w:pStyle w:val="18"/>
        <w:adjustRightInd w:val="0"/>
        <w:snapToGrid w:val="0"/>
        <w:spacing w:line="300" w:lineRule="auto"/>
        <w:jc w:val="center"/>
        <w:rPr>
          <w:rFonts w:ascii="Calibri" w:hAnsi="Calibri" w:cs="Calibri"/>
          <w:b/>
          <w:bCs/>
          <w:color w:val="auto"/>
          <w:sz w:val="32"/>
        </w:rPr>
      </w:pPr>
      <w:r>
        <w:rPr>
          <w:rFonts w:ascii="Calibri" w:hAnsi="Calibri" w:cs="Calibri"/>
          <w:b/>
          <w:bCs/>
          <w:color w:val="auto"/>
          <w:sz w:val="32"/>
        </w:rPr>
        <w:t>廉政承诺书</w:t>
      </w:r>
    </w:p>
    <w:p>
      <w:pPr>
        <w:snapToGrid w:val="0"/>
        <w:spacing w:line="300" w:lineRule="auto"/>
        <w:jc w:val="center"/>
        <w:rPr>
          <w:rFonts w:cs="Calibri"/>
          <w:color w:val="auto"/>
          <w:sz w:val="24"/>
        </w:rPr>
      </w:pPr>
    </w:p>
    <w:p>
      <w:pPr>
        <w:snapToGrid w:val="0"/>
        <w:spacing w:line="300" w:lineRule="auto"/>
        <w:rPr>
          <w:rFonts w:cs="Calibri"/>
          <w:color w:val="auto"/>
          <w:szCs w:val="21"/>
        </w:rPr>
      </w:pPr>
      <w:r>
        <w:rPr>
          <w:rFonts w:hint="eastAsia" w:cs="Calibri"/>
          <w:color w:val="auto"/>
          <w:szCs w:val="21"/>
          <w:u w:val="single"/>
          <w:lang w:eastAsia="zh-CN"/>
        </w:rPr>
        <w:t>浙江省水利科技推广服务中心</w:t>
      </w:r>
      <w:r>
        <w:rPr>
          <w:rFonts w:cs="Calibri"/>
          <w:color w:val="auto"/>
          <w:szCs w:val="21"/>
          <w:u w:val="single"/>
        </w:rPr>
        <w:t>：</w:t>
      </w:r>
    </w:p>
    <w:p>
      <w:pPr>
        <w:snapToGrid w:val="0"/>
        <w:spacing w:line="300" w:lineRule="auto"/>
        <w:ind w:firstLine="420" w:firstLineChars="200"/>
        <w:rPr>
          <w:rFonts w:cs="Calibri"/>
          <w:color w:val="auto"/>
          <w:szCs w:val="21"/>
        </w:rPr>
      </w:pPr>
      <w:r>
        <w:rPr>
          <w:rFonts w:cs="Calibri"/>
          <w:color w:val="auto"/>
          <w:szCs w:val="21"/>
        </w:rPr>
        <w:t>根据《财政部关于进一步加强财政部门和预算单位资金存放管理的指导意见》（财库〔2017〕76号）、《浙江省省级行政事业单位公款竞争性存放管理办法》（浙财预执〔2021〕7号）相关规定，现就本行参加</w:t>
      </w:r>
      <w:r>
        <w:rPr>
          <w:rFonts w:hint="eastAsia" w:cs="Calibri"/>
          <w:color w:val="auto"/>
          <w:szCs w:val="21"/>
          <w:lang w:eastAsia="zh-CN"/>
        </w:rPr>
        <w:t>浙江省水利科技推广服务中心公款竞争性存放项目</w:t>
      </w:r>
      <w:r>
        <w:rPr>
          <w:rFonts w:cs="Calibri"/>
          <w:color w:val="auto"/>
          <w:szCs w:val="21"/>
        </w:rPr>
        <w:t>作出如下承诺：</w:t>
      </w:r>
    </w:p>
    <w:p>
      <w:pPr>
        <w:snapToGrid w:val="0"/>
        <w:spacing w:line="300" w:lineRule="auto"/>
        <w:ind w:firstLine="420" w:firstLineChars="200"/>
        <w:rPr>
          <w:rFonts w:cs="Calibri"/>
          <w:color w:val="auto"/>
          <w:szCs w:val="21"/>
        </w:rPr>
      </w:pPr>
      <w:r>
        <w:rPr>
          <w:rFonts w:cs="Calibri"/>
          <w:color w:val="auto"/>
          <w:szCs w:val="21"/>
        </w:rPr>
        <w:t>1.不向贵单位负责公款存放管理的领导及相关人员进行利益输送；</w:t>
      </w:r>
    </w:p>
    <w:p>
      <w:pPr>
        <w:snapToGrid w:val="0"/>
        <w:spacing w:line="300" w:lineRule="auto"/>
        <w:ind w:firstLine="420" w:firstLineChars="200"/>
        <w:rPr>
          <w:rFonts w:cs="Calibri"/>
          <w:color w:val="auto"/>
          <w:szCs w:val="21"/>
        </w:rPr>
      </w:pPr>
      <w:r>
        <w:rPr>
          <w:rFonts w:cs="Calibri"/>
          <w:color w:val="auto"/>
          <w:szCs w:val="21"/>
        </w:rPr>
        <w:t>2.不将公款存放与贵单位负责公款存放管理的领导及相关人员在本行的配偶、子女及其配偶和其他直接利益相关人员的业绩、收入、晋升等利益挂钩；</w:t>
      </w:r>
    </w:p>
    <w:p>
      <w:pPr>
        <w:snapToGrid w:val="0"/>
        <w:spacing w:line="300" w:lineRule="auto"/>
        <w:ind w:firstLine="420" w:firstLineChars="200"/>
        <w:rPr>
          <w:rFonts w:cs="Calibri"/>
          <w:color w:val="auto"/>
          <w:szCs w:val="21"/>
        </w:rPr>
      </w:pPr>
      <w:r>
        <w:rPr>
          <w:rFonts w:cs="Calibri"/>
          <w:color w:val="auto"/>
          <w:szCs w:val="21"/>
        </w:rPr>
        <w:t>3.严格执行利益回避制度，贵单位负责公款竞争性存放相关人员的配偶、子女及其配偶和其他直接利益相关人员为本行工作人员的，不参与公款竞争性存放工作；</w:t>
      </w:r>
    </w:p>
    <w:p>
      <w:pPr>
        <w:snapToGrid w:val="0"/>
        <w:spacing w:line="300" w:lineRule="auto"/>
        <w:ind w:firstLine="420" w:firstLineChars="200"/>
        <w:rPr>
          <w:rFonts w:cs="Calibri"/>
          <w:color w:val="auto"/>
          <w:szCs w:val="21"/>
        </w:rPr>
      </w:pPr>
      <w:r>
        <w:rPr>
          <w:rFonts w:cs="Calibri"/>
          <w:color w:val="auto"/>
          <w:szCs w:val="21"/>
        </w:rPr>
        <w:t>4.不发生除上述行为之外的其他任何利益输送行为。</w:t>
      </w:r>
    </w:p>
    <w:p>
      <w:pPr>
        <w:snapToGrid w:val="0"/>
        <w:spacing w:line="300" w:lineRule="auto"/>
        <w:ind w:firstLine="420" w:firstLineChars="200"/>
        <w:rPr>
          <w:rFonts w:cs="Calibri"/>
          <w:color w:val="auto"/>
          <w:szCs w:val="21"/>
        </w:rPr>
      </w:pPr>
      <w:r>
        <w:rPr>
          <w:rFonts w:cs="Calibri"/>
          <w:color w:val="auto"/>
          <w:szCs w:val="21"/>
        </w:rPr>
        <w:t>未遵守以上承诺的，本行自愿接受财政部门通报和处理，承担相应的一切后果。</w:t>
      </w:r>
    </w:p>
    <w:p>
      <w:pPr>
        <w:adjustRightInd w:val="0"/>
        <w:snapToGrid w:val="0"/>
        <w:spacing w:line="300" w:lineRule="auto"/>
        <w:ind w:firstLine="420" w:firstLineChars="200"/>
        <w:rPr>
          <w:rFonts w:cs="Calibri"/>
          <w:color w:val="auto"/>
        </w:rPr>
      </w:pPr>
    </w:p>
    <w:p>
      <w:pPr>
        <w:adjustRightInd w:val="0"/>
        <w:snapToGrid w:val="0"/>
        <w:spacing w:line="300" w:lineRule="auto"/>
        <w:ind w:firstLine="420" w:firstLineChars="200"/>
        <w:rPr>
          <w:rFonts w:cs="Calibri"/>
          <w:color w:val="auto"/>
        </w:rPr>
      </w:pPr>
    </w:p>
    <w:p>
      <w:pPr>
        <w:adjustRightInd w:val="0"/>
        <w:snapToGrid w:val="0"/>
        <w:spacing w:line="300" w:lineRule="auto"/>
        <w:ind w:firstLine="420" w:firstLineChars="200"/>
        <w:rPr>
          <w:rFonts w:cs="Calibri"/>
          <w:color w:val="auto"/>
        </w:rPr>
      </w:pPr>
      <w:r>
        <w:rPr>
          <w:rFonts w:cs="Calibri"/>
          <w:color w:val="auto"/>
        </w:rPr>
        <w:t>投标人全称：</w:t>
      </w:r>
      <w:r>
        <w:rPr>
          <w:rFonts w:cs="Calibri"/>
          <w:color w:val="auto"/>
          <w:u w:val="single"/>
        </w:rPr>
        <w:t xml:space="preserve">                    </w:t>
      </w:r>
      <w:r>
        <w:rPr>
          <w:rFonts w:cs="Calibri"/>
          <w:color w:val="auto"/>
        </w:rPr>
        <w:t>（盖单位公章）</w:t>
      </w:r>
    </w:p>
    <w:p>
      <w:pPr>
        <w:adjustRightInd w:val="0"/>
        <w:snapToGrid w:val="0"/>
        <w:spacing w:line="300" w:lineRule="auto"/>
        <w:ind w:firstLine="420" w:firstLineChars="200"/>
        <w:rPr>
          <w:rFonts w:cs="Calibri"/>
          <w:color w:val="auto"/>
          <w:u w:val="single"/>
        </w:rPr>
      </w:pPr>
      <w:r>
        <w:rPr>
          <w:rFonts w:cs="Calibri"/>
          <w:color w:val="auto"/>
        </w:rPr>
        <w:t>日期：202</w:t>
      </w:r>
      <w:r>
        <w:rPr>
          <w:rFonts w:hint="eastAsia" w:cs="Calibri"/>
          <w:color w:val="auto"/>
          <w:lang w:val="en-US" w:eastAsia="zh-CN"/>
        </w:rPr>
        <w:t>3</w:t>
      </w:r>
      <w:r>
        <w:rPr>
          <w:rFonts w:cs="Calibri"/>
          <w:color w:val="auto"/>
        </w:rPr>
        <w:t>年 月 日</w:t>
      </w:r>
    </w:p>
    <w:p>
      <w:pPr>
        <w:snapToGrid w:val="0"/>
        <w:spacing w:line="300" w:lineRule="auto"/>
        <w:rPr>
          <w:rFonts w:cs="Calibri"/>
          <w:color w:val="auto"/>
          <w:szCs w:val="21"/>
        </w:rPr>
      </w:pPr>
    </w:p>
    <w:p>
      <w:pPr>
        <w:snapToGrid w:val="0"/>
        <w:spacing w:line="300" w:lineRule="auto"/>
        <w:rPr>
          <w:rFonts w:cs="Calibri"/>
          <w:color w:val="auto"/>
          <w:szCs w:val="21"/>
        </w:rPr>
      </w:pPr>
    </w:p>
    <w:p>
      <w:pPr>
        <w:snapToGrid w:val="0"/>
        <w:spacing w:line="300" w:lineRule="auto"/>
        <w:rPr>
          <w:rFonts w:cs="Calibri"/>
          <w:color w:val="auto"/>
          <w:szCs w:val="21"/>
        </w:rPr>
      </w:pPr>
    </w:p>
    <w:p>
      <w:pPr>
        <w:snapToGrid w:val="0"/>
        <w:spacing w:line="300" w:lineRule="auto"/>
        <w:rPr>
          <w:rFonts w:cs="Calibri"/>
          <w:color w:val="auto"/>
          <w:szCs w:val="21"/>
        </w:rPr>
      </w:pPr>
    </w:p>
    <w:p>
      <w:pPr>
        <w:pStyle w:val="6"/>
        <w:ind w:firstLine="422"/>
        <w:rPr>
          <w:rFonts w:ascii="Calibri" w:hAnsi="Calibri" w:cs="Calibri"/>
          <w:color w:val="auto"/>
        </w:rPr>
      </w:pPr>
      <w:bookmarkStart w:id="122" w:name="_Toc245088215"/>
      <w:bookmarkStart w:id="123" w:name="_Toc345575550"/>
      <w:bookmarkStart w:id="124" w:name="_Toc28036"/>
      <w:r>
        <w:rPr>
          <w:rFonts w:ascii="Calibri" w:hAnsi="Calibri" w:cs="Calibri"/>
          <w:color w:val="auto"/>
        </w:rPr>
        <w:t>九、投标人声明</w:t>
      </w:r>
      <w:bookmarkEnd w:id="122"/>
      <w:r>
        <w:rPr>
          <w:rFonts w:ascii="Calibri" w:hAnsi="Calibri" w:cs="Calibri"/>
          <w:color w:val="auto"/>
        </w:rPr>
        <w:t>函</w:t>
      </w:r>
      <w:bookmarkEnd w:id="123"/>
      <w:bookmarkEnd w:id="124"/>
    </w:p>
    <w:p>
      <w:pPr>
        <w:widowControl/>
        <w:snapToGrid w:val="0"/>
        <w:spacing w:line="300" w:lineRule="auto"/>
        <w:jc w:val="center"/>
        <w:rPr>
          <w:rFonts w:cs="Calibri"/>
          <w:b/>
          <w:bCs/>
          <w:color w:val="auto"/>
          <w:sz w:val="32"/>
        </w:rPr>
      </w:pPr>
      <w:r>
        <w:rPr>
          <w:rFonts w:cs="Calibri"/>
          <w:b/>
          <w:bCs/>
          <w:color w:val="auto"/>
          <w:sz w:val="32"/>
        </w:rPr>
        <w:t>投标内容真实性声明</w:t>
      </w:r>
    </w:p>
    <w:p>
      <w:pPr>
        <w:adjustRightInd w:val="0"/>
        <w:snapToGrid w:val="0"/>
        <w:spacing w:line="300" w:lineRule="auto"/>
        <w:ind w:firstLine="420" w:firstLineChars="200"/>
        <w:rPr>
          <w:rFonts w:cs="Calibri"/>
          <w:color w:val="auto"/>
          <w:szCs w:val="21"/>
        </w:rPr>
      </w:pPr>
      <w:r>
        <w:rPr>
          <w:rFonts w:cs="Calibri"/>
          <w:color w:val="auto"/>
          <w:szCs w:val="21"/>
        </w:rPr>
        <w:t>本投标人在</w:t>
      </w:r>
      <w:r>
        <w:rPr>
          <w:rFonts w:hint="eastAsia" w:cs="Calibri"/>
          <w:color w:val="auto"/>
          <w:szCs w:val="21"/>
          <w:u w:val="single"/>
          <w:lang w:eastAsia="zh-CN"/>
        </w:rPr>
        <w:t>浙江省水利科技推广服务中心公款竞争性存放项目</w:t>
      </w:r>
      <w:r>
        <w:rPr>
          <w:rFonts w:cs="Calibri"/>
          <w:color w:val="auto"/>
          <w:szCs w:val="21"/>
          <w:u w:val="single"/>
        </w:rPr>
        <w:t>的</w:t>
      </w:r>
      <w:r>
        <w:rPr>
          <w:rFonts w:cs="Calibri"/>
          <w:color w:val="auto"/>
          <w:szCs w:val="21"/>
        </w:rPr>
        <w:t>投标文件中所提供的内容均为真实有效，如经招标人的核查存在有弄虚作假情况，愿按有关法律法规接受处罚。</w:t>
      </w:r>
    </w:p>
    <w:p>
      <w:pPr>
        <w:adjustRightInd w:val="0"/>
        <w:snapToGrid w:val="0"/>
        <w:spacing w:line="300" w:lineRule="auto"/>
        <w:ind w:firstLine="420" w:firstLineChars="200"/>
        <w:rPr>
          <w:rFonts w:cs="Calibri"/>
          <w:color w:val="auto"/>
          <w:szCs w:val="21"/>
        </w:rPr>
      </w:pPr>
      <w:r>
        <w:rPr>
          <w:rFonts w:cs="Calibri"/>
          <w:color w:val="auto"/>
          <w:szCs w:val="21"/>
        </w:rPr>
        <w:t>特此声明。</w:t>
      </w:r>
    </w:p>
    <w:p>
      <w:pPr>
        <w:adjustRightInd w:val="0"/>
        <w:snapToGrid w:val="0"/>
        <w:spacing w:line="300" w:lineRule="auto"/>
        <w:ind w:firstLine="420" w:firstLineChars="200"/>
        <w:rPr>
          <w:rFonts w:cs="Calibri"/>
          <w:color w:val="auto"/>
        </w:rPr>
      </w:pPr>
      <w:r>
        <w:rPr>
          <w:rFonts w:cs="Calibri"/>
          <w:color w:val="auto"/>
        </w:rPr>
        <w:t>投标人全称：</w:t>
      </w:r>
      <w:r>
        <w:rPr>
          <w:rFonts w:cs="Calibri"/>
          <w:color w:val="auto"/>
          <w:u w:val="single"/>
        </w:rPr>
        <w:t xml:space="preserve">                                  </w:t>
      </w:r>
      <w:r>
        <w:rPr>
          <w:rFonts w:cs="Calibri"/>
          <w:color w:val="auto"/>
        </w:rPr>
        <w:t>（盖单位公章）</w:t>
      </w:r>
    </w:p>
    <w:p>
      <w:pPr>
        <w:adjustRightInd w:val="0"/>
        <w:snapToGrid w:val="0"/>
        <w:spacing w:line="300" w:lineRule="auto"/>
        <w:ind w:firstLine="420" w:firstLineChars="200"/>
        <w:rPr>
          <w:rFonts w:cs="Calibri"/>
          <w:color w:val="auto"/>
          <w:u w:val="single"/>
        </w:rPr>
      </w:pPr>
      <w:r>
        <w:rPr>
          <w:rFonts w:cs="Calibri"/>
          <w:color w:val="auto"/>
        </w:rPr>
        <w:t>日期：202</w:t>
      </w:r>
      <w:r>
        <w:rPr>
          <w:rFonts w:hint="eastAsia" w:cs="Calibri"/>
          <w:color w:val="auto"/>
          <w:lang w:val="en-US" w:eastAsia="zh-CN"/>
        </w:rPr>
        <w:t>3</w:t>
      </w:r>
      <w:r>
        <w:rPr>
          <w:rFonts w:cs="Calibri"/>
          <w:color w:val="auto"/>
        </w:rPr>
        <w:t>年 月 日</w:t>
      </w:r>
    </w:p>
    <w:p>
      <w:pPr>
        <w:snapToGrid w:val="0"/>
        <w:spacing w:line="300" w:lineRule="auto"/>
        <w:ind w:firstLine="480"/>
        <w:rPr>
          <w:rFonts w:cs="Calibri"/>
          <w:color w:val="auto"/>
          <w:szCs w:val="21"/>
        </w:rPr>
      </w:pPr>
    </w:p>
    <w:p>
      <w:pPr>
        <w:pStyle w:val="15"/>
        <w:snapToGrid w:val="0"/>
        <w:spacing w:line="300" w:lineRule="auto"/>
        <w:ind w:left="920" w:hanging="500"/>
        <w:rPr>
          <w:rFonts w:cs="Calibri"/>
          <w:color w:val="auto"/>
          <w:spacing w:val="20"/>
        </w:rPr>
      </w:pPr>
      <w:r>
        <w:rPr>
          <w:rFonts w:cs="Calibri"/>
          <w:color w:val="auto"/>
          <w:spacing w:val="20"/>
        </w:rPr>
        <w:br w:type="page"/>
      </w:r>
    </w:p>
    <w:p>
      <w:pPr>
        <w:pStyle w:val="6"/>
        <w:ind w:firstLine="422"/>
        <w:rPr>
          <w:rFonts w:ascii="Calibri" w:hAnsi="Calibri" w:cs="Calibri"/>
          <w:color w:val="auto"/>
        </w:rPr>
      </w:pPr>
      <w:bookmarkStart w:id="125" w:name="_Toc345575551"/>
      <w:bookmarkStart w:id="126" w:name="_Toc336683582"/>
      <w:bookmarkStart w:id="127" w:name="_Toc26819"/>
      <w:r>
        <w:rPr>
          <w:rFonts w:ascii="Calibri" w:hAnsi="Calibri" w:cs="Calibri"/>
          <w:color w:val="auto"/>
        </w:rPr>
        <w:t>十、同类业绩表格式</w:t>
      </w:r>
      <w:bookmarkEnd w:id="125"/>
      <w:bookmarkEnd w:id="126"/>
      <w:bookmarkEnd w:id="127"/>
    </w:p>
    <w:p>
      <w:pPr>
        <w:snapToGrid w:val="0"/>
        <w:spacing w:line="300" w:lineRule="auto"/>
        <w:ind w:left="321" w:hanging="321" w:hangingChars="100"/>
        <w:jc w:val="center"/>
        <w:rPr>
          <w:rFonts w:cs="Calibri"/>
          <w:b/>
          <w:bCs/>
          <w:color w:val="auto"/>
          <w:sz w:val="32"/>
          <w:szCs w:val="32"/>
        </w:rPr>
      </w:pPr>
      <w:r>
        <w:rPr>
          <w:rFonts w:cs="Calibri"/>
          <w:b/>
          <w:bCs/>
          <w:color w:val="auto"/>
          <w:sz w:val="32"/>
          <w:szCs w:val="32"/>
        </w:rPr>
        <w:t>同类业绩表</w:t>
      </w:r>
    </w:p>
    <w:p>
      <w:pPr>
        <w:snapToGrid w:val="0"/>
        <w:spacing w:line="300" w:lineRule="auto"/>
        <w:rPr>
          <w:rFonts w:hint="eastAsia" w:eastAsia="宋体" w:cs="Calibri"/>
          <w:color w:val="auto"/>
          <w:szCs w:val="21"/>
          <w:lang w:eastAsia="zh-CN"/>
        </w:rPr>
      </w:pPr>
      <w:r>
        <w:rPr>
          <w:rFonts w:cs="Calibri"/>
          <w:color w:val="auto"/>
          <w:szCs w:val="21"/>
        </w:rPr>
        <w:t>招标人：</w:t>
      </w:r>
      <w:r>
        <w:rPr>
          <w:rFonts w:hint="eastAsia" w:cs="Calibri"/>
          <w:color w:val="auto"/>
          <w:szCs w:val="21"/>
          <w:lang w:eastAsia="zh-CN"/>
        </w:rPr>
        <w:t>浙江省水利科技推广服务中心</w:t>
      </w:r>
    </w:p>
    <w:p>
      <w:pPr>
        <w:snapToGrid w:val="0"/>
        <w:spacing w:line="300" w:lineRule="auto"/>
        <w:rPr>
          <w:rFonts w:hint="eastAsia" w:eastAsia="宋体" w:cs="Calibri"/>
          <w:color w:val="auto"/>
          <w:lang w:eastAsia="zh-CN"/>
        </w:rPr>
      </w:pPr>
      <w:r>
        <w:rPr>
          <w:rFonts w:cs="Calibri"/>
          <w:color w:val="auto"/>
        </w:rPr>
        <w:t>项目名称：</w:t>
      </w:r>
      <w:r>
        <w:rPr>
          <w:rFonts w:hint="eastAsia" w:cs="Calibri"/>
          <w:color w:val="auto"/>
          <w:lang w:eastAsia="zh-CN"/>
        </w:rPr>
        <w:t>浙江省水利科技推广服务中心公款竞争性存放项目</w:t>
      </w:r>
    </w:p>
    <w:p>
      <w:pPr>
        <w:snapToGrid w:val="0"/>
        <w:spacing w:line="300" w:lineRule="auto"/>
        <w:rPr>
          <w:rFonts w:hint="eastAsia" w:eastAsia="宋体" w:cs="Calibri"/>
          <w:color w:val="auto"/>
          <w:lang w:eastAsia="zh-CN"/>
        </w:rPr>
      </w:pPr>
      <w:r>
        <w:rPr>
          <w:rFonts w:hint="eastAsia" w:cs="Calibri"/>
          <w:color w:val="auto"/>
        </w:rPr>
        <w:t>项目编号</w:t>
      </w:r>
      <w:r>
        <w:rPr>
          <w:rFonts w:cs="Calibri"/>
          <w:color w:val="auto"/>
        </w:rPr>
        <w:t>：</w:t>
      </w:r>
      <w:r>
        <w:rPr>
          <w:rFonts w:hint="eastAsia" w:cs="Calibri"/>
          <w:color w:val="auto"/>
          <w:lang w:eastAsia="zh-CN"/>
        </w:rPr>
        <w:t>ZSSJCG-202305013</w:t>
      </w:r>
    </w:p>
    <w:tbl>
      <w:tblPr>
        <w:tblStyle w:val="40"/>
        <w:tblW w:w="9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080"/>
        <w:gridCol w:w="1440"/>
        <w:gridCol w:w="1620"/>
        <w:gridCol w:w="1080"/>
        <w:gridCol w:w="1470"/>
        <w:gridCol w:w="1134"/>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cs="Calibri"/>
                <w:caps/>
                <w:color w:val="auto"/>
              </w:rPr>
            </w:pPr>
            <w:r>
              <w:rPr>
                <w:rFonts w:cs="Calibri"/>
                <w:caps/>
                <w:color w:val="auto"/>
              </w:rPr>
              <w:t>序号</w:t>
            </w:r>
          </w:p>
        </w:tc>
        <w:tc>
          <w:tcPr>
            <w:tcW w:w="1080" w:type="dxa"/>
            <w:vAlign w:val="center"/>
          </w:tcPr>
          <w:p>
            <w:pPr>
              <w:snapToGrid w:val="0"/>
              <w:spacing w:line="300" w:lineRule="auto"/>
              <w:jc w:val="center"/>
              <w:rPr>
                <w:rFonts w:cs="Calibri"/>
                <w:caps/>
                <w:color w:val="auto"/>
              </w:rPr>
            </w:pPr>
            <w:r>
              <w:rPr>
                <w:rFonts w:cs="Calibri"/>
                <w:color w:val="auto"/>
              </w:rPr>
              <w:t>合同编号</w:t>
            </w:r>
          </w:p>
        </w:tc>
        <w:tc>
          <w:tcPr>
            <w:tcW w:w="1440" w:type="dxa"/>
            <w:vAlign w:val="center"/>
          </w:tcPr>
          <w:p>
            <w:pPr>
              <w:snapToGrid w:val="0"/>
              <w:spacing w:line="300" w:lineRule="auto"/>
              <w:jc w:val="center"/>
              <w:rPr>
                <w:rFonts w:cs="Calibri"/>
                <w:caps/>
                <w:color w:val="auto"/>
              </w:rPr>
            </w:pPr>
            <w:r>
              <w:rPr>
                <w:rFonts w:cs="Calibri"/>
                <w:caps/>
                <w:color w:val="auto"/>
              </w:rPr>
              <w:t>用户名称</w:t>
            </w:r>
          </w:p>
        </w:tc>
        <w:tc>
          <w:tcPr>
            <w:tcW w:w="1620" w:type="dxa"/>
            <w:vAlign w:val="center"/>
          </w:tcPr>
          <w:p>
            <w:pPr>
              <w:snapToGrid w:val="0"/>
              <w:spacing w:line="300" w:lineRule="auto"/>
              <w:jc w:val="center"/>
              <w:rPr>
                <w:rFonts w:cs="Calibri"/>
                <w:caps/>
                <w:color w:val="auto"/>
              </w:rPr>
            </w:pPr>
            <w:r>
              <w:rPr>
                <w:rFonts w:cs="Calibri"/>
                <w:caps/>
                <w:color w:val="auto"/>
              </w:rPr>
              <w:t>合同内容描述</w:t>
            </w:r>
          </w:p>
        </w:tc>
        <w:tc>
          <w:tcPr>
            <w:tcW w:w="1080" w:type="dxa"/>
            <w:vAlign w:val="center"/>
          </w:tcPr>
          <w:p>
            <w:pPr>
              <w:snapToGrid w:val="0"/>
              <w:spacing w:line="300" w:lineRule="auto"/>
              <w:jc w:val="center"/>
              <w:rPr>
                <w:rFonts w:cs="Calibri"/>
                <w:caps/>
                <w:color w:val="auto"/>
              </w:rPr>
            </w:pPr>
            <w:r>
              <w:rPr>
                <w:rFonts w:cs="Calibri"/>
                <w:caps/>
                <w:color w:val="auto"/>
              </w:rPr>
              <w:t>合同价</w:t>
            </w:r>
          </w:p>
        </w:tc>
        <w:tc>
          <w:tcPr>
            <w:tcW w:w="1470" w:type="dxa"/>
            <w:vAlign w:val="center"/>
          </w:tcPr>
          <w:p>
            <w:pPr>
              <w:snapToGrid w:val="0"/>
              <w:spacing w:line="300" w:lineRule="auto"/>
              <w:jc w:val="center"/>
              <w:rPr>
                <w:rFonts w:cs="Calibri"/>
                <w:color w:val="auto"/>
              </w:rPr>
            </w:pPr>
            <w:r>
              <w:rPr>
                <w:rFonts w:cs="Calibri"/>
                <w:color w:val="auto"/>
              </w:rPr>
              <w:t>联系人</w:t>
            </w:r>
          </w:p>
        </w:tc>
        <w:tc>
          <w:tcPr>
            <w:tcW w:w="1134" w:type="dxa"/>
            <w:vAlign w:val="center"/>
          </w:tcPr>
          <w:p>
            <w:pPr>
              <w:snapToGrid w:val="0"/>
              <w:spacing w:line="300" w:lineRule="auto"/>
              <w:jc w:val="center"/>
              <w:rPr>
                <w:rFonts w:cs="Calibri"/>
                <w:color w:val="auto"/>
              </w:rPr>
            </w:pPr>
            <w:r>
              <w:rPr>
                <w:rFonts w:cs="Calibri"/>
                <w:color w:val="auto"/>
              </w:rPr>
              <w:t>联系电话</w:t>
            </w:r>
          </w:p>
        </w:tc>
        <w:tc>
          <w:tcPr>
            <w:tcW w:w="719" w:type="dxa"/>
            <w:vAlign w:val="center"/>
          </w:tcPr>
          <w:p>
            <w:pPr>
              <w:snapToGrid w:val="0"/>
              <w:spacing w:line="300" w:lineRule="auto"/>
              <w:jc w:val="center"/>
              <w:rPr>
                <w:rFonts w:cs="Calibri"/>
                <w:color w:val="auto"/>
              </w:rPr>
            </w:pPr>
            <w:r>
              <w:rPr>
                <w:rFonts w:cs="Calibri"/>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cs="Calibri"/>
                <w:color w:val="auto"/>
                <w:spacing w:val="20"/>
              </w:rPr>
            </w:pPr>
          </w:p>
        </w:tc>
        <w:tc>
          <w:tcPr>
            <w:tcW w:w="1080" w:type="dxa"/>
            <w:vAlign w:val="center"/>
          </w:tcPr>
          <w:p>
            <w:pPr>
              <w:snapToGrid w:val="0"/>
              <w:spacing w:line="300" w:lineRule="auto"/>
              <w:jc w:val="center"/>
              <w:rPr>
                <w:rFonts w:cs="Calibri"/>
                <w:color w:val="auto"/>
                <w:spacing w:val="20"/>
              </w:rPr>
            </w:pPr>
          </w:p>
        </w:tc>
        <w:tc>
          <w:tcPr>
            <w:tcW w:w="1440" w:type="dxa"/>
            <w:vAlign w:val="center"/>
          </w:tcPr>
          <w:p>
            <w:pPr>
              <w:snapToGrid w:val="0"/>
              <w:spacing w:line="300" w:lineRule="auto"/>
              <w:jc w:val="center"/>
              <w:rPr>
                <w:rFonts w:cs="Calibri"/>
                <w:color w:val="auto"/>
                <w:spacing w:val="20"/>
              </w:rPr>
            </w:pPr>
          </w:p>
        </w:tc>
        <w:tc>
          <w:tcPr>
            <w:tcW w:w="1620" w:type="dxa"/>
            <w:vAlign w:val="center"/>
          </w:tcPr>
          <w:p>
            <w:pPr>
              <w:snapToGrid w:val="0"/>
              <w:spacing w:line="300" w:lineRule="auto"/>
              <w:jc w:val="center"/>
              <w:rPr>
                <w:rFonts w:cs="Calibri"/>
                <w:color w:val="auto"/>
                <w:spacing w:val="20"/>
              </w:rPr>
            </w:pPr>
          </w:p>
        </w:tc>
        <w:tc>
          <w:tcPr>
            <w:tcW w:w="1080" w:type="dxa"/>
            <w:vAlign w:val="center"/>
          </w:tcPr>
          <w:p>
            <w:pPr>
              <w:snapToGrid w:val="0"/>
              <w:spacing w:line="300" w:lineRule="auto"/>
              <w:jc w:val="center"/>
              <w:rPr>
                <w:rFonts w:cs="Calibri"/>
                <w:color w:val="auto"/>
                <w:spacing w:val="20"/>
              </w:rPr>
            </w:pPr>
          </w:p>
        </w:tc>
        <w:tc>
          <w:tcPr>
            <w:tcW w:w="1470" w:type="dxa"/>
            <w:vAlign w:val="center"/>
          </w:tcPr>
          <w:p>
            <w:pPr>
              <w:snapToGrid w:val="0"/>
              <w:spacing w:line="300" w:lineRule="auto"/>
              <w:jc w:val="center"/>
              <w:rPr>
                <w:rFonts w:cs="Calibri"/>
                <w:color w:val="auto"/>
                <w:spacing w:val="20"/>
              </w:rPr>
            </w:pPr>
          </w:p>
        </w:tc>
        <w:tc>
          <w:tcPr>
            <w:tcW w:w="1134" w:type="dxa"/>
            <w:vAlign w:val="center"/>
          </w:tcPr>
          <w:p>
            <w:pPr>
              <w:snapToGrid w:val="0"/>
              <w:spacing w:line="300" w:lineRule="auto"/>
              <w:jc w:val="center"/>
              <w:rPr>
                <w:rFonts w:cs="Calibri"/>
                <w:color w:val="auto"/>
                <w:spacing w:val="20"/>
              </w:rPr>
            </w:pPr>
          </w:p>
        </w:tc>
        <w:tc>
          <w:tcPr>
            <w:tcW w:w="719" w:type="dxa"/>
            <w:vAlign w:val="center"/>
          </w:tcPr>
          <w:p>
            <w:pPr>
              <w:snapToGrid w:val="0"/>
              <w:spacing w:line="300" w:lineRule="auto"/>
              <w:jc w:val="center"/>
              <w:rPr>
                <w:rFonts w:cs="Calibri"/>
                <w:color w:val="auto"/>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cs="Calibri"/>
                <w:color w:val="auto"/>
                <w:spacing w:val="20"/>
              </w:rPr>
            </w:pPr>
          </w:p>
        </w:tc>
        <w:tc>
          <w:tcPr>
            <w:tcW w:w="1080" w:type="dxa"/>
            <w:vAlign w:val="center"/>
          </w:tcPr>
          <w:p>
            <w:pPr>
              <w:snapToGrid w:val="0"/>
              <w:spacing w:line="300" w:lineRule="auto"/>
              <w:jc w:val="center"/>
              <w:rPr>
                <w:rFonts w:cs="Calibri"/>
                <w:color w:val="auto"/>
                <w:spacing w:val="20"/>
              </w:rPr>
            </w:pPr>
          </w:p>
        </w:tc>
        <w:tc>
          <w:tcPr>
            <w:tcW w:w="1440" w:type="dxa"/>
            <w:vAlign w:val="center"/>
          </w:tcPr>
          <w:p>
            <w:pPr>
              <w:snapToGrid w:val="0"/>
              <w:spacing w:line="300" w:lineRule="auto"/>
              <w:jc w:val="center"/>
              <w:rPr>
                <w:rFonts w:cs="Calibri"/>
                <w:color w:val="auto"/>
                <w:spacing w:val="20"/>
              </w:rPr>
            </w:pPr>
          </w:p>
        </w:tc>
        <w:tc>
          <w:tcPr>
            <w:tcW w:w="1620" w:type="dxa"/>
            <w:vAlign w:val="center"/>
          </w:tcPr>
          <w:p>
            <w:pPr>
              <w:snapToGrid w:val="0"/>
              <w:spacing w:line="300" w:lineRule="auto"/>
              <w:jc w:val="center"/>
              <w:rPr>
                <w:rFonts w:cs="Calibri"/>
                <w:color w:val="auto"/>
                <w:spacing w:val="20"/>
              </w:rPr>
            </w:pPr>
          </w:p>
        </w:tc>
        <w:tc>
          <w:tcPr>
            <w:tcW w:w="1080" w:type="dxa"/>
            <w:vAlign w:val="center"/>
          </w:tcPr>
          <w:p>
            <w:pPr>
              <w:snapToGrid w:val="0"/>
              <w:spacing w:line="300" w:lineRule="auto"/>
              <w:jc w:val="center"/>
              <w:rPr>
                <w:rFonts w:cs="Calibri"/>
                <w:color w:val="auto"/>
                <w:spacing w:val="20"/>
              </w:rPr>
            </w:pPr>
          </w:p>
        </w:tc>
        <w:tc>
          <w:tcPr>
            <w:tcW w:w="1470" w:type="dxa"/>
            <w:vAlign w:val="center"/>
          </w:tcPr>
          <w:p>
            <w:pPr>
              <w:snapToGrid w:val="0"/>
              <w:spacing w:line="300" w:lineRule="auto"/>
              <w:jc w:val="center"/>
              <w:rPr>
                <w:rFonts w:cs="Calibri"/>
                <w:color w:val="auto"/>
                <w:spacing w:val="20"/>
              </w:rPr>
            </w:pPr>
          </w:p>
        </w:tc>
        <w:tc>
          <w:tcPr>
            <w:tcW w:w="1134" w:type="dxa"/>
            <w:vAlign w:val="center"/>
          </w:tcPr>
          <w:p>
            <w:pPr>
              <w:snapToGrid w:val="0"/>
              <w:spacing w:line="300" w:lineRule="auto"/>
              <w:jc w:val="center"/>
              <w:rPr>
                <w:rFonts w:cs="Calibri"/>
                <w:color w:val="auto"/>
                <w:spacing w:val="20"/>
              </w:rPr>
            </w:pPr>
          </w:p>
        </w:tc>
        <w:tc>
          <w:tcPr>
            <w:tcW w:w="719" w:type="dxa"/>
            <w:vAlign w:val="center"/>
          </w:tcPr>
          <w:p>
            <w:pPr>
              <w:snapToGrid w:val="0"/>
              <w:spacing w:line="300" w:lineRule="auto"/>
              <w:jc w:val="center"/>
              <w:rPr>
                <w:rFonts w:cs="Calibri"/>
                <w:color w:val="auto"/>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cs="Calibri"/>
                <w:color w:val="auto"/>
                <w:spacing w:val="20"/>
              </w:rPr>
            </w:pPr>
          </w:p>
        </w:tc>
        <w:tc>
          <w:tcPr>
            <w:tcW w:w="1080" w:type="dxa"/>
            <w:vAlign w:val="center"/>
          </w:tcPr>
          <w:p>
            <w:pPr>
              <w:snapToGrid w:val="0"/>
              <w:spacing w:line="300" w:lineRule="auto"/>
              <w:jc w:val="center"/>
              <w:rPr>
                <w:rFonts w:cs="Calibri"/>
                <w:color w:val="auto"/>
                <w:spacing w:val="20"/>
              </w:rPr>
            </w:pPr>
          </w:p>
        </w:tc>
        <w:tc>
          <w:tcPr>
            <w:tcW w:w="1440" w:type="dxa"/>
            <w:vAlign w:val="center"/>
          </w:tcPr>
          <w:p>
            <w:pPr>
              <w:snapToGrid w:val="0"/>
              <w:spacing w:line="300" w:lineRule="auto"/>
              <w:jc w:val="center"/>
              <w:rPr>
                <w:rFonts w:cs="Calibri"/>
                <w:color w:val="auto"/>
                <w:spacing w:val="20"/>
              </w:rPr>
            </w:pPr>
          </w:p>
        </w:tc>
        <w:tc>
          <w:tcPr>
            <w:tcW w:w="1620" w:type="dxa"/>
            <w:vAlign w:val="center"/>
          </w:tcPr>
          <w:p>
            <w:pPr>
              <w:snapToGrid w:val="0"/>
              <w:spacing w:line="300" w:lineRule="auto"/>
              <w:jc w:val="center"/>
              <w:rPr>
                <w:rFonts w:cs="Calibri"/>
                <w:color w:val="auto"/>
                <w:spacing w:val="20"/>
              </w:rPr>
            </w:pPr>
          </w:p>
        </w:tc>
        <w:tc>
          <w:tcPr>
            <w:tcW w:w="1080" w:type="dxa"/>
            <w:vAlign w:val="center"/>
          </w:tcPr>
          <w:p>
            <w:pPr>
              <w:snapToGrid w:val="0"/>
              <w:spacing w:line="300" w:lineRule="auto"/>
              <w:jc w:val="center"/>
              <w:rPr>
                <w:rFonts w:cs="Calibri"/>
                <w:color w:val="auto"/>
                <w:spacing w:val="20"/>
              </w:rPr>
            </w:pPr>
          </w:p>
        </w:tc>
        <w:tc>
          <w:tcPr>
            <w:tcW w:w="1470" w:type="dxa"/>
            <w:vAlign w:val="center"/>
          </w:tcPr>
          <w:p>
            <w:pPr>
              <w:snapToGrid w:val="0"/>
              <w:spacing w:line="300" w:lineRule="auto"/>
              <w:jc w:val="center"/>
              <w:rPr>
                <w:rFonts w:cs="Calibri"/>
                <w:color w:val="auto"/>
                <w:spacing w:val="20"/>
              </w:rPr>
            </w:pPr>
          </w:p>
        </w:tc>
        <w:tc>
          <w:tcPr>
            <w:tcW w:w="1134" w:type="dxa"/>
            <w:vAlign w:val="center"/>
          </w:tcPr>
          <w:p>
            <w:pPr>
              <w:snapToGrid w:val="0"/>
              <w:spacing w:line="300" w:lineRule="auto"/>
              <w:jc w:val="center"/>
              <w:rPr>
                <w:rFonts w:cs="Calibri"/>
                <w:color w:val="auto"/>
                <w:spacing w:val="20"/>
              </w:rPr>
            </w:pPr>
          </w:p>
        </w:tc>
        <w:tc>
          <w:tcPr>
            <w:tcW w:w="719" w:type="dxa"/>
            <w:vAlign w:val="center"/>
          </w:tcPr>
          <w:p>
            <w:pPr>
              <w:snapToGrid w:val="0"/>
              <w:spacing w:line="300" w:lineRule="auto"/>
              <w:jc w:val="center"/>
              <w:rPr>
                <w:rFonts w:cs="Calibri"/>
                <w:color w:val="auto"/>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cs="Calibri"/>
                <w:color w:val="auto"/>
                <w:spacing w:val="20"/>
              </w:rPr>
            </w:pPr>
          </w:p>
        </w:tc>
        <w:tc>
          <w:tcPr>
            <w:tcW w:w="1080" w:type="dxa"/>
            <w:vAlign w:val="center"/>
          </w:tcPr>
          <w:p>
            <w:pPr>
              <w:snapToGrid w:val="0"/>
              <w:spacing w:line="300" w:lineRule="auto"/>
              <w:jc w:val="center"/>
              <w:rPr>
                <w:rFonts w:cs="Calibri"/>
                <w:color w:val="auto"/>
                <w:spacing w:val="20"/>
              </w:rPr>
            </w:pPr>
          </w:p>
        </w:tc>
        <w:tc>
          <w:tcPr>
            <w:tcW w:w="1440" w:type="dxa"/>
            <w:vAlign w:val="center"/>
          </w:tcPr>
          <w:p>
            <w:pPr>
              <w:snapToGrid w:val="0"/>
              <w:spacing w:line="300" w:lineRule="auto"/>
              <w:jc w:val="center"/>
              <w:rPr>
                <w:rFonts w:cs="Calibri"/>
                <w:color w:val="auto"/>
                <w:spacing w:val="20"/>
              </w:rPr>
            </w:pPr>
          </w:p>
        </w:tc>
        <w:tc>
          <w:tcPr>
            <w:tcW w:w="1620" w:type="dxa"/>
            <w:vAlign w:val="center"/>
          </w:tcPr>
          <w:p>
            <w:pPr>
              <w:snapToGrid w:val="0"/>
              <w:spacing w:line="300" w:lineRule="auto"/>
              <w:jc w:val="center"/>
              <w:rPr>
                <w:rFonts w:cs="Calibri"/>
                <w:color w:val="auto"/>
                <w:spacing w:val="20"/>
              </w:rPr>
            </w:pPr>
          </w:p>
        </w:tc>
        <w:tc>
          <w:tcPr>
            <w:tcW w:w="1080" w:type="dxa"/>
            <w:vAlign w:val="center"/>
          </w:tcPr>
          <w:p>
            <w:pPr>
              <w:snapToGrid w:val="0"/>
              <w:spacing w:line="300" w:lineRule="auto"/>
              <w:jc w:val="center"/>
              <w:rPr>
                <w:rFonts w:cs="Calibri"/>
                <w:color w:val="auto"/>
                <w:spacing w:val="20"/>
              </w:rPr>
            </w:pPr>
          </w:p>
        </w:tc>
        <w:tc>
          <w:tcPr>
            <w:tcW w:w="1470" w:type="dxa"/>
            <w:vAlign w:val="center"/>
          </w:tcPr>
          <w:p>
            <w:pPr>
              <w:snapToGrid w:val="0"/>
              <w:spacing w:line="300" w:lineRule="auto"/>
              <w:jc w:val="center"/>
              <w:rPr>
                <w:rFonts w:cs="Calibri"/>
                <w:color w:val="auto"/>
                <w:spacing w:val="20"/>
              </w:rPr>
            </w:pPr>
          </w:p>
        </w:tc>
        <w:tc>
          <w:tcPr>
            <w:tcW w:w="1134" w:type="dxa"/>
            <w:vAlign w:val="center"/>
          </w:tcPr>
          <w:p>
            <w:pPr>
              <w:snapToGrid w:val="0"/>
              <w:spacing w:line="300" w:lineRule="auto"/>
              <w:jc w:val="center"/>
              <w:rPr>
                <w:rFonts w:cs="Calibri"/>
                <w:color w:val="auto"/>
                <w:spacing w:val="20"/>
              </w:rPr>
            </w:pPr>
          </w:p>
        </w:tc>
        <w:tc>
          <w:tcPr>
            <w:tcW w:w="719" w:type="dxa"/>
            <w:vAlign w:val="center"/>
          </w:tcPr>
          <w:p>
            <w:pPr>
              <w:snapToGrid w:val="0"/>
              <w:spacing w:line="300" w:lineRule="auto"/>
              <w:jc w:val="center"/>
              <w:rPr>
                <w:rFonts w:cs="Calibri"/>
                <w:color w:val="auto"/>
                <w:spacing w:val="20"/>
              </w:rPr>
            </w:pPr>
          </w:p>
        </w:tc>
      </w:tr>
    </w:tbl>
    <w:p>
      <w:pPr>
        <w:adjustRightInd w:val="0"/>
        <w:snapToGrid w:val="0"/>
        <w:spacing w:line="300" w:lineRule="auto"/>
        <w:ind w:firstLine="420" w:firstLineChars="200"/>
        <w:rPr>
          <w:rFonts w:cs="Calibri"/>
          <w:color w:val="auto"/>
        </w:rPr>
      </w:pPr>
      <w:r>
        <w:rPr>
          <w:rFonts w:hint="eastAsia" w:cs="Calibri"/>
          <w:color w:val="auto"/>
        </w:rPr>
        <w:t>填表说明：</w:t>
      </w:r>
    </w:p>
    <w:p>
      <w:pPr>
        <w:adjustRightInd w:val="0"/>
        <w:snapToGrid w:val="0"/>
        <w:spacing w:line="300" w:lineRule="auto"/>
        <w:ind w:firstLine="420" w:firstLineChars="200"/>
        <w:rPr>
          <w:rFonts w:cs="Calibri"/>
          <w:color w:val="auto"/>
        </w:rPr>
      </w:pPr>
      <w:r>
        <w:rPr>
          <w:rFonts w:hint="eastAsia" w:cs="Calibri"/>
          <w:color w:val="auto"/>
        </w:rPr>
        <w:t>1）此表不提供，可视为无业绩。</w:t>
      </w:r>
    </w:p>
    <w:p>
      <w:pPr>
        <w:adjustRightInd w:val="0"/>
        <w:snapToGrid w:val="0"/>
        <w:spacing w:line="300" w:lineRule="auto"/>
        <w:ind w:firstLine="420" w:firstLineChars="200"/>
        <w:rPr>
          <w:rFonts w:cs="Calibri"/>
          <w:color w:val="auto"/>
        </w:rPr>
      </w:pPr>
      <w:r>
        <w:rPr>
          <w:rFonts w:hint="eastAsia" w:cs="Calibri"/>
          <w:color w:val="auto"/>
        </w:rPr>
        <w:t>2）此表仅提供了格式，表格不够可自行增加。</w:t>
      </w:r>
    </w:p>
    <w:p>
      <w:pPr>
        <w:adjustRightInd w:val="0"/>
        <w:snapToGrid w:val="0"/>
        <w:spacing w:line="300" w:lineRule="auto"/>
        <w:ind w:firstLine="420" w:firstLineChars="200"/>
        <w:rPr>
          <w:rFonts w:cs="Calibri"/>
          <w:color w:val="auto"/>
        </w:rPr>
      </w:pPr>
      <w:r>
        <w:rPr>
          <w:rFonts w:hint="eastAsia" w:cs="Calibri"/>
          <w:color w:val="auto"/>
        </w:rPr>
        <w:t>3）提供中标通知书、合同复印件作为证明材料。</w:t>
      </w:r>
    </w:p>
    <w:p>
      <w:pPr>
        <w:adjustRightInd w:val="0"/>
        <w:snapToGrid w:val="0"/>
        <w:spacing w:line="300" w:lineRule="auto"/>
        <w:ind w:firstLine="420" w:firstLineChars="200"/>
        <w:rPr>
          <w:rFonts w:cs="Calibri"/>
          <w:color w:val="auto"/>
        </w:rPr>
      </w:pPr>
      <w:r>
        <w:rPr>
          <w:rFonts w:cs="Calibri"/>
          <w:color w:val="auto"/>
        </w:rPr>
        <w:t>投标人全称：</w:t>
      </w:r>
      <w:r>
        <w:rPr>
          <w:rFonts w:cs="Calibri"/>
          <w:color w:val="auto"/>
          <w:u w:val="single"/>
        </w:rPr>
        <w:t xml:space="preserve">                                  </w:t>
      </w:r>
      <w:r>
        <w:rPr>
          <w:rFonts w:cs="Calibri"/>
          <w:color w:val="auto"/>
        </w:rPr>
        <w:t>（盖单位公章）</w:t>
      </w:r>
    </w:p>
    <w:p>
      <w:pPr>
        <w:adjustRightInd w:val="0"/>
        <w:snapToGrid w:val="0"/>
        <w:spacing w:line="300" w:lineRule="auto"/>
        <w:ind w:firstLine="420" w:firstLineChars="200"/>
        <w:rPr>
          <w:rFonts w:cs="Calibri"/>
          <w:color w:val="auto"/>
          <w:u w:val="single"/>
        </w:rPr>
      </w:pPr>
      <w:r>
        <w:rPr>
          <w:rFonts w:cs="Calibri"/>
          <w:color w:val="auto"/>
        </w:rPr>
        <w:t>日期：</w:t>
      </w:r>
      <w:r>
        <w:rPr>
          <w:rFonts w:hint="eastAsia" w:cs="Calibri"/>
          <w:color w:val="auto"/>
          <w:lang w:val="en-US" w:eastAsia="zh-CN"/>
        </w:rPr>
        <w:t>2023</w:t>
      </w:r>
      <w:r>
        <w:rPr>
          <w:rFonts w:cs="Calibri"/>
          <w:color w:val="auto"/>
        </w:rPr>
        <w:t>年 月 日</w:t>
      </w:r>
    </w:p>
    <w:p>
      <w:pPr>
        <w:adjustRightInd w:val="0"/>
        <w:snapToGrid w:val="0"/>
        <w:spacing w:line="300" w:lineRule="auto"/>
        <w:ind w:firstLine="420" w:firstLineChars="200"/>
        <w:rPr>
          <w:rFonts w:cs="Calibri"/>
          <w:color w:val="auto"/>
          <w:u w:val="single"/>
        </w:rPr>
      </w:pPr>
    </w:p>
    <w:p>
      <w:pPr>
        <w:rPr>
          <w:color w:val="auto"/>
        </w:rPr>
      </w:pPr>
      <w:bookmarkStart w:id="128" w:name="_Toc10865"/>
      <w:bookmarkStart w:id="129" w:name="_Toc345575552"/>
    </w:p>
    <w:p>
      <w:pPr>
        <w:pStyle w:val="6"/>
        <w:ind w:firstLine="422"/>
        <w:rPr>
          <w:rFonts w:ascii="Calibri" w:hAnsi="Calibri" w:cs="Calibri"/>
          <w:color w:val="auto"/>
        </w:rPr>
      </w:pPr>
      <w:r>
        <w:rPr>
          <w:rFonts w:ascii="Calibri" w:hAnsi="Calibri" w:cs="Calibri"/>
          <w:color w:val="auto"/>
        </w:rPr>
        <w:t>十一、其他资信资料</w:t>
      </w:r>
      <w:bookmarkEnd w:id="128"/>
      <w:bookmarkEnd w:id="129"/>
    </w:p>
    <w:p>
      <w:pPr>
        <w:snapToGrid w:val="0"/>
        <w:spacing w:line="300" w:lineRule="auto"/>
        <w:ind w:firstLine="420" w:firstLineChars="200"/>
        <w:rPr>
          <w:rFonts w:cs="Calibri"/>
          <w:color w:val="auto"/>
        </w:rPr>
      </w:pPr>
      <w:r>
        <w:rPr>
          <w:rFonts w:cs="Calibri"/>
          <w:color w:val="auto"/>
        </w:rPr>
        <w:t>根据第四章</w:t>
      </w:r>
      <w:r>
        <w:rPr>
          <w:rFonts w:hint="eastAsia" w:cs="Calibri"/>
          <w:color w:val="auto"/>
          <w:lang w:eastAsia="zh-CN"/>
        </w:rPr>
        <w:t>评标</w:t>
      </w:r>
      <w:r>
        <w:rPr>
          <w:rFonts w:cs="Calibri"/>
          <w:color w:val="auto"/>
        </w:rPr>
        <w:t>办法提供针对性内容。</w:t>
      </w:r>
    </w:p>
    <w:p>
      <w:pPr>
        <w:snapToGrid w:val="0"/>
        <w:spacing w:line="300" w:lineRule="auto"/>
        <w:ind w:firstLine="422" w:firstLineChars="200"/>
        <w:rPr>
          <w:rFonts w:cs="Calibri"/>
          <w:color w:val="auto"/>
        </w:rPr>
      </w:pPr>
      <w:r>
        <w:rPr>
          <w:rFonts w:cs="Calibri"/>
          <w:b/>
          <w:bCs/>
          <w:color w:val="auto"/>
          <w:u w:val="single"/>
        </w:rPr>
        <w:t>其中</w:t>
      </w:r>
      <w:r>
        <w:rPr>
          <w:rFonts w:hint="eastAsia" w:cs="Calibri"/>
          <w:b/>
          <w:bCs/>
          <w:color w:val="auto"/>
        </w:rPr>
        <w:t>“</w:t>
      </w:r>
      <w:r>
        <w:rPr>
          <w:rFonts w:cs="Calibri"/>
          <w:b/>
          <w:bCs/>
          <w:color w:val="auto"/>
        </w:rPr>
        <w:t xml:space="preserve">第四章 </w:t>
      </w:r>
      <w:r>
        <w:rPr>
          <w:rFonts w:hint="eastAsia" w:cs="Calibri"/>
          <w:b/>
          <w:bCs/>
          <w:color w:val="auto"/>
          <w:lang w:eastAsia="zh-CN"/>
        </w:rPr>
        <w:t>评标</w:t>
      </w:r>
      <w:r>
        <w:rPr>
          <w:rFonts w:cs="Calibri"/>
          <w:b/>
          <w:bCs/>
          <w:color w:val="auto"/>
        </w:rPr>
        <w:t>办法</w:t>
      </w:r>
      <w:r>
        <w:rPr>
          <w:rFonts w:hint="eastAsia" w:cs="Calibri"/>
          <w:b/>
          <w:bCs/>
          <w:color w:val="auto"/>
        </w:rPr>
        <w:t>”</w:t>
      </w:r>
      <w:r>
        <w:rPr>
          <w:rFonts w:cs="Calibri"/>
          <w:b/>
          <w:bCs/>
          <w:color w:val="auto"/>
        </w:rPr>
        <w:t>中的</w:t>
      </w:r>
      <w:r>
        <w:rPr>
          <w:rFonts w:cs="Calibri"/>
          <w:b/>
          <w:bCs/>
          <w:color w:val="auto"/>
          <w:szCs w:val="21"/>
        </w:rPr>
        <w:t>经营状况指标及经济贡献度指标数据由省财政厅向相关部门获取后统一提供，投标文件中不用涉及。</w:t>
      </w:r>
    </w:p>
    <w:p>
      <w:pPr>
        <w:snapToGrid w:val="0"/>
        <w:spacing w:line="300" w:lineRule="auto"/>
        <w:ind w:firstLine="420" w:firstLineChars="200"/>
        <w:rPr>
          <w:rFonts w:cs="Calibri"/>
          <w:color w:val="auto"/>
        </w:rPr>
      </w:pPr>
    </w:p>
    <w:p>
      <w:pPr>
        <w:rPr>
          <w:rFonts w:ascii="Calibri" w:hAnsi="Calibri" w:cs="Calibri"/>
          <w:color w:val="auto"/>
        </w:rPr>
      </w:pPr>
      <w:bookmarkStart w:id="130" w:name="_Toc345575544"/>
      <w:bookmarkStart w:id="131" w:name="_Toc245088206"/>
      <w:bookmarkStart w:id="132" w:name="_Toc20176"/>
      <w:r>
        <w:rPr>
          <w:rFonts w:ascii="Calibri" w:hAnsi="Calibri" w:cs="Calibri"/>
          <w:color w:val="auto"/>
        </w:rPr>
        <w:br w:type="page"/>
      </w:r>
    </w:p>
    <w:p>
      <w:pPr>
        <w:pStyle w:val="6"/>
        <w:ind w:firstLine="422"/>
        <w:rPr>
          <w:rFonts w:ascii="Calibri" w:hAnsi="Calibri" w:cs="Calibri"/>
          <w:color w:val="auto"/>
        </w:rPr>
      </w:pPr>
      <w:r>
        <w:rPr>
          <w:rFonts w:ascii="Calibri" w:hAnsi="Calibri" w:cs="Calibri"/>
          <w:color w:val="auto"/>
        </w:rPr>
        <w:t>十二、</w:t>
      </w:r>
      <w:bookmarkEnd w:id="130"/>
      <w:bookmarkEnd w:id="131"/>
      <w:r>
        <w:rPr>
          <w:rFonts w:ascii="Calibri" w:hAnsi="Calibri" w:cs="Calibri"/>
          <w:color w:val="auto"/>
        </w:rPr>
        <w:t>提供针对项目的服务承诺</w:t>
      </w:r>
      <w:bookmarkEnd w:id="132"/>
    </w:p>
    <w:p>
      <w:pPr>
        <w:snapToGrid w:val="0"/>
        <w:spacing w:line="300" w:lineRule="auto"/>
        <w:ind w:firstLine="420" w:firstLineChars="200"/>
        <w:rPr>
          <w:rFonts w:cs="Calibri"/>
          <w:color w:val="auto"/>
        </w:rPr>
      </w:pPr>
      <w:bookmarkStart w:id="133" w:name="_Toc336683583"/>
      <w:r>
        <w:rPr>
          <w:rFonts w:cs="Calibri"/>
          <w:color w:val="auto"/>
        </w:rPr>
        <w:t>服务承诺、定期存款提前支取计息方案、项目管理机构等；</w:t>
      </w:r>
    </w:p>
    <w:p>
      <w:pPr>
        <w:adjustRightInd w:val="0"/>
        <w:snapToGrid w:val="0"/>
        <w:spacing w:line="300" w:lineRule="auto"/>
        <w:jc w:val="center"/>
        <w:rPr>
          <w:rFonts w:cs="Calibri"/>
          <w:b/>
          <w:color w:val="auto"/>
          <w:sz w:val="24"/>
        </w:rPr>
      </w:pPr>
      <w:r>
        <w:rPr>
          <w:rFonts w:cs="Calibri"/>
          <w:b/>
          <w:color w:val="auto"/>
          <w:sz w:val="24"/>
        </w:rPr>
        <w:t>服务承诺表</w:t>
      </w:r>
    </w:p>
    <w:tbl>
      <w:tblPr>
        <w:tblStyle w:val="40"/>
        <w:tblW w:w="92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1"/>
        <w:gridCol w:w="6900"/>
        <w:gridCol w:w="17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51" w:type="dxa"/>
            <w:vAlign w:val="center"/>
          </w:tcPr>
          <w:p>
            <w:pPr>
              <w:snapToGrid w:val="0"/>
              <w:spacing w:line="300" w:lineRule="auto"/>
              <w:jc w:val="center"/>
              <w:rPr>
                <w:rFonts w:cs="Calibri"/>
                <w:color w:val="auto"/>
                <w:szCs w:val="21"/>
              </w:rPr>
            </w:pPr>
            <w:r>
              <w:rPr>
                <w:rFonts w:cs="Calibri"/>
                <w:color w:val="auto"/>
                <w:szCs w:val="21"/>
              </w:rPr>
              <w:t>序号</w:t>
            </w:r>
          </w:p>
        </w:tc>
        <w:tc>
          <w:tcPr>
            <w:tcW w:w="6900" w:type="dxa"/>
            <w:tcBorders>
              <w:right w:val="single" w:color="auto" w:sz="4" w:space="0"/>
            </w:tcBorders>
            <w:vAlign w:val="center"/>
          </w:tcPr>
          <w:p>
            <w:pPr>
              <w:snapToGrid w:val="0"/>
              <w:spacing w:line="300" w:lineRule="auto"/>
              <w:jc w:val="center"/>
              <w:rPr>
                <w:rFonts w:cs="Calibri"/>
                <w:color w:val="auto"/>
                <w:szCs w:val="21"/>
              </w:rPr>
            </w:pPr>
            <w:r>
              <w:rPr>
                <w:rFonts w:cs="Calibri"/>
                <w:color w:val="auto"/>
                <w:szCs w:val="21"/>
              </w:rPr>
              <w:t>服务要求</w:t>
            </w:r>
          </w:p>
        </w:tc>
        <w:tc>
          <w:tcPr>
            <w:tcW w:w="1747" w:type="dxa"/>
            <w:tcBorders>
              <w:left w:val="single" w:color="auto" w:sz="4" w:space="0"/>
            </w:tcBorders>
            <w:vAlign w:val="center"/>
          </w:tcPr>
          <w:p>
            <w:pPr>
              <w:snapToGrid w:val="0"/>
              <w:spacing w:line="300" w:lineRule="auto"/>
              <w:jc w:val="center"/>
              <w:rPr>
                <w:rFonts w:cs="Calibri"/>
                <w:color w:val="auto"/>
                <w:szCs w:val="21"/>
              </w:rPr>
            </w:pPr>
            <w:r>
              <w:rPr>
                <w:rFonts w:cs="Calibri"/>
                <w:color w:val="auto"/>
                <w:szCs w:val="21"/>
              </w:rPr>
              <w:t>承诺内容（投标人填写）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51" w:type="dxa"/>
            <w:vAlign w:val="center"/>
          </w:tcPr>
          <w:p>
            <w:pPr>
              <w:snapToGrid w:val="0"/>
              <w:spacing w:line="300" w:lineRule="auto"/>
              <w:jc w:val="center"/>
              <w:rPr>
                <w:rFonts w:cs="Calibri"/>
                <w:color w:val="auto"/>
                <w:kern w:val="40"/>
                <w:szCs w:val="21"/>
              </w:rPr>
            </w:pPr>
            <w:r>
              <w:rPr>
                <w:rFonts w:cs="Calibri"/>
                <w:color w:val="auto"/>
                <w:kern w:val="40"/>
                <w:szCs w:val="21"/>
              </w:rPr>
              <w:t>1</w:t>
            </w:r>
          </w:p>
        </w:tc>
        <w:tc>
          <w:tcPr>
            <w:tcW w:w="6900" w:type="dxa"/>
            <w:tcBorders>
              <w:right w:val="single" w:color="auto" w:sz="4" w:space="0"/>
            </w:tcBorders>
            <w:vAlign w:val="center"/>
          </w:tcPr>
          <w:p>
            <w:pPr>
              <w:autoSpaceDE w:val="0"/>
              <w:autoSpaceDN w:val="0"/>
              <w:adjustRightInd w:val="0"/>
              <w:snapToGrid w:val="0"/>
              <w:spacing w:line="300" w:lineRule="auto"/>
              <w:textAlignment w:val="bottom"/>
              <w:rPr>
                <w:rFonts w:cs="Calibri"/>
                <w:bCs/>
                <w:color w:val="auto"/>
              </w:rPr>
            </w:pPr>
            <w:r>
              <w:rPr>
                <w:rFonts w:cs="Calibri"/>
                <w:bCs/>
                <w:color w:val="auto"/>
              </w:rPr>
              <w:t>包含招标有效期内招标人提出的一切有关公款存放的服务。</w:t>
            </w:r>
          </w:p>
          <w:p>
            <w:pPr>
              <w:autoSpaceDE w:val="0"/>
              <w:autoSpaceDN w:val="0"/>
              <w:adjustRightInd w:val="0"/>
              <w:snapToGrid w:val="0"/>
              <w:spacing w:line="300" w:lineRule="auto"/>
              <w:textAlignment w:val="bottom"/>
              <w:rPr>
                <w:rFonts w:cs="Calibri"/>
                <w:bCs/>
                <w:color w:val="auto"/>
              </w:rPr>
            </w:pPr>
            <w:r>
              <w:rPr>
                <w:rFonts w:cs="Calibri"/>
                <w:bCs/>
                <w:color w:val="auto"/>
              </w:rPr>
              <w:t>（1）每月初3个工作日向招标人提供定期存款情况明细表；</w:t>
            </w:r>
          </w:p>
          <w:p>
            <w:pPr>
              <w:autoSpaceDE w:val="0"/>
              <w:autoSpaceDN w:val="0"/>
              <w:adjustRightInd w:val="0"/>
              <w:snapToGrid w:val="0"/>
              <w:spacing w:line="300" w:lineRule="auto"/>
              <w:textAlignment w:val="bottom"/>
              <w:rPr>
                <w:rFonts w:cs="Calibri"/>
                <w:bCs/>
                <w:color w:val="auto"/>
              </w:rPr>
            </w:pPr>
            <w:r>
              <w:rPr>
                <w:rFonts w:cs="Calibri"/>
                <w:bCs/>
                <w:color w:val="auto"/>
              </w:rPr>
              <w:t>（2）协助办理本项目的相关手续等；</w:t>
            </w:r>
          </w:p>
          <w:p>
            <w:pPr>
              <w:autoSpaceDE w:val="0"/>
              <w:autoSpaceDN w:val="0"/>
              <w:adjustRightInd w:val="0"/>
              <w:snapToGrid w:val="0"/>
              <w:spacing w:line="300" w:lineRule="auto"/>
              <w:textAlignment w:val="bottom"/>
              <w:rPr>
                <w:rFonts w:cs="Calibri"/>
                <w:bCs/>
                <w:color w:val="auto"/>
              </w:rPr>
            </w:pPr>
            <w:r>
              <w:rPr>
                <w:rFonts w:cs="Calibri"/>
                <w:bCs/>
                <w:color w:val="auto"/>
              </w:rPr>
              <w:t>（3）及时告知银行出现的重大安全事项；</w:t>
            </w:r>
          </w:p>
          <w:p>
            <w:pPr>
              <w:autoSpaceDE w:val="0"/>
              <w:autoSpaceDN w:val="0"/>
              <w:adjustRightInd w:val="0"/>
              <w:snapToGrid w:val="0"/>
              <w:spacing w:line="300" w:lineRule="auto"/>
              <w:textAlignment w:val="bottom"/>
              <w:rPr>
                <w:rFonts w:cs="Calibri"/>
                <w:bCs/>
                <w:color w:val="auto"/>
              </w:rPr>
            </w:pPr>
            <w:r>
              <w:rPr>
                <w:rFonts w:cs="Calibri"/>
                <w:bCs/>
                <w:color w:val="auto"/>
              </w:rPr>
              <w:t>（4）银行故障或招标人工作遇到疑问时，投标人应该能够30分钟内及时响应招标人疑问或要求，并在2小时内提出解决方案，24小时内解决问题。</w:t>
            </w:r>
          </w:p>
          <w:p>
            <w:pPr>
              <w:autoSpaceDE w:val="0"/>
              <w:autoSpaceDN w:val="0"/>
              <w:adjustRightInd w:val="0"/>
              <w:snapToGrid w:val="0"/>
              <w:spacing w:line="300" w:lineRule="auto"/>
              <w:textAlignment w:val="bottom"/>
              <w:rPr>
                <w:rFonts w:cs="Calibri"/>
                <w:bCs/>
                <w:color w:val="auto"/>
              </w:rPr>
            </w:pPr>
            <w:r>
              <w:rPr>
                <w:rFonts w:cs="Calibri"/>
                <w:bCs/>
                <w:color w:val="auto"/>
              </w:rPr>
              <w:t>（5）由于本项目公款存放金额较大，重大项目资金进出频繁，须满足</w:t>
            </w:r>
            <w:r>
              <w:rPr>
                <w:rFonts w:hint="eastAsia" w:cs="Calibri"/>
                <w:bCs/>
                <w:color w:val="auto"/>
                <w:lang w:eastAsia="zh-CN"/>
              </w:rPr>
              <w:t>浙江省水利科技推广服务中心</w:t>
            </w:r>
            <w:r>
              <w:rPr>
                <w:rFonts w:cs="Calibri"/>
                <w:bCs/>
                <w:color w:val="auto"/>
              </w:rPr>
              <w:t>根据流动性需求的提前支取（不限支取额度）需求，提前支取通知时间为支取前24小时内。遇到存款人需要提前支取存款的情况，应在核对相应的材料后开通绿色通道处理，不得拖延。</w:t>
            </w:r>
          </w:p>
          <w:p>
            <w:pPr>
              <w:autoSpaceDE w:val="0"/>
              <w:autoSpaceDN w:val="0"/>
              <w:adjustRightInd w:val="0"/>
              <w:snapToGrid w:val="0"/>
              <w:spacing w:line="300" w:lineRule="auto"/>
              <w:textAlignment w:val="bottom"/>
              <w:rPr>
                <w:rFonts w:cs="Calibri"/>
                <w:bCs/>
                <w:color w:val="auto"/>
              </w:rPr>
            </w:pPr>
            <w:r>
              <w:rPr>
                <w:rFonts w:cs="Calibri"/>
                <w:bCs/>
                <w:color w:val="auto"/>
              </w:rPr>
              <w:t>（6）做到上门服务，专人负责办理，依法为招标人的信息保密。</w:t>
            </w:r>
          </w:p>
          <w:p>
            <w:pPr>
              <w:autoSpaceDE w:val="0"/>
              <w:autoSpaceDN w:val="0"/>
              <w:adjustRightInd w:val="0"/>
              <w:snapToGrid w:val="0"/>
              <w:spacing w:line="300" w:lineRule="auto"/>
              <w:textAlignment w:val="bottom"/>
              <w:rPr>
                <w:rFonts w:cs="Calibri"/>
                <w:bCs/>
                <w:color w:val="auto"/>
              </w:rPr>
            </w:pPr>
            <w:r>
              <w:rPr>
                <w:rFonts w:cs="Calibri"/>
                <w:bCs/>
                <w:color w:val="auto"/>
              </w:rPr>
              <w:t>（7）免收存款人账户各项业务手续费。</w:t>
            </w:r>
          </w:p>
          <w:p>
            <w:pPr>
              <w:autoSpaceDE w:val="0"/>
              <w:autoSpaceDN w:val="0"/>
              <w:adjustRightInd w:val="0"/>
              <w:snapToGrid w:val="0"/>
              <w:spacing w:line="300" w:lineRule="auto"/>
              <w:textAlignment w:val="bottom"/>
              <w:rPr>
                <w:rFonts w:cs="Calibri"/>
                <w:bCs/>
                <w:color w:val="auto"/>
              </w:rPr>
            </w:pPr>
            <w:r>
              <w:rPr>
                <w:rFonts w:cs="Calibri"/>
                <w:bCs/>
                <w:color w:val="auto"/>
              </w:rPr>
              <w:t>（8）存款到期后及时将本息打入存款人账户，不得以任何理由拒绝办理或部分办理。</w:t>
            </w:r>
          </w:p>
          <w:p>
            <w:pPr>
              <w:autoSpaceDE w:val="0"/>
              <w:autoSpaceDN w:val="0"/>
              <w:adjustRightInd w:val="0"/>
              <w:snapToGrid w:val="0"/>
              <w:spacing w:line="300" w:lineRule="auto"/>
              <w:textAlignment w:val="bottom"/>
              <w:rPr>
                <w:rFonts w:cs="Calibri"/>
                <w:bCs/>
                <w:color w:val="auto"/>
              </w:rPr>
            </w:pPr>
            <w:r>
              <w:rPr>
                <w:rFonts w:cs="Calibri"/>
                <w:bCs/>
                <w:color w:val="auto"/>
              </w:rPr>
              <w:t>（9）投标文件中承诺的基点值在整个合同执行期内固定不变，基准利率以中国人民银行公告的利率为准</w:t>
            </w:r>
            <w:r>
              <w:rPr>
                <w:rFonts w:hint="eastAsia" w:cs="Calibri"/>
                <w:bCs/>
                <w:color w:val="auto"/>
              </w:rPr>
              <w:t>。</w:t>
            </w:r>
          </w:p>
          <w:p>
            <w:pPr>
              <w:autoSpaceDE w:val="0"/>
              <w:autoSpaceDN w:val="0"/>
              <w:adjustRightInd w:val="0"/>
              <w:snapToGrid w:val="0"/>
              <w:spacing w:line="300" w:lineRule="auto"/>
              <w:textAlignment w:val="bottom"/>
              <w:rPr>
                <w:rFonts w:cs="Calibri"/>
                <w:bCs/>
                <w:color w:val="auto"/>
              </w:rPr>
            </w:pPr>
            <w:r>
              <w:rPr>
                <w:rFonts w:cs="Calibri"/>
                <w:bCs/>
                <w:color w:val="auto"/>
              </w:rPr>
              <w:t>（10）投标文件指定机构接受存款并履行相关合同义务，不转移至其他网点。</w:t>
            </w:r>
          </w:p>
          <w:p>
            <w:pPr>
              <w:autoSpaceDE w:val="0"/>
              <w:autoSpaceDN w:val="0"/>
              <w:adjustRightInd w:val="0"/>
              <w:snapToGrid w:val="0"/>
              <w:spacing w:line="300" w:lineRule="auto"/>
              <w:textAlignment w:val="bottom"/>
              <w:rPr>
                <w:rFonts w:cs="Calibri"/>
                <w:color w:val="auto"/>
                <w:kern w:val="40"/>
                <w:szCs w:val="21"/>
              </w:rPr>
            </w:pPr>
            <w:r>
              <w:rPr>
                <w:rFonts w:cs="Calibri"/>
                <w:bCs/>
                <w:color w:val="auto"/>
              </w:rPr>
              <w:t>（11）</w:t>
            </w:r>
            <w:r>
              <w:rPr>
                <w:rFonts w:hint="eastAsia" w:cs="Calibri"/>
                <w:bCs/>
                <w:color w:val="auto"/>
              </w:rPr>
              <w:t>招标有效期</w:t>
            </w:r>
            <w:r>
              <w:rPr>
                <w:rFonts w:cs="Calibri"/>
                <w:bCs/>
                <w:color w:val="auto"/>
              </w:rPr>
              <w:t>内，新增</w:t>
            </w:r>
            <w:r>
              <w:rPr>
                <w:rFonts w:hint="eastAsia" w:cs="Calibri"/>
                <w:bCs/>
                <w:color w:val="auto"/>
              </w:rPr>
              <w:t>间歇性资金的定期存款期限与利率按照合同约定的定期存款期限与利率执行。</w:t>
            </w:r>
          </w:p>
        </w:tc>
        <w:tc>
          <w:tcPr>
            <w:tcW w:w="1747" w:type="dxa"/>
            <w:tcBorders>
              <w:left w:val="single" w:color="auto" w:sz="4" w:space="0"/>
            </w:tcBorders>
            <w:vAlign w:val="center"/>
          </w:tcPr>
          <w:p>
            <w:pPr>
              <w:snapToGrid w:val="0"/>
              <w:spacing w:line="300" w:lineRule="auto"/>
              <w:jc w:val="center"/>
              <w:rPr>
                <w:rFonts w:cs="Calibri"/>
                <w:color w:val="auto"/>
                <w:kern w:val="4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51" w:type="dxa"/>
            <w:vAlign w:val="center"/>
          </w:tcPr>
          <w:p>
            <w:pPr>
              <w:snapToGrid w:val="0"/>
              <w:spacing w:line="300" w:lineRule="auto"/>
              <w:jc w:val="center"/>
              <w:rPr>
                <w:rFonts w:cs="Calibri"/>
                <w:color w:val="auto"/>
                <w:kern w:val="40"/>
                <w:szCs w:val="21"/>
              </w:rPr>
            </w:pPr>
            <w:r>
              <w:rPr>
                <w:rFonts w:cs="Calibri"/>
                <w:color w:val="auto"/>
                <w:kern w:val="40"/>
                <w:szCs w:val="21"/>
              </w:rPr>
              <w:t>2</w:t>
            </w:r>
          </w:p>
        </w:tc>
        <w:tc>
          <w:tcPr>
            <w:tcW w:w="6900" w:type="dxa"/>
            <w:tcBorders>
              <w:right w:val="single" w:color="auto" w:sz="4" w:space="0"/>
            </w:tcBorders>
            <w:vAlign w:val="center"/>
          </w:tcPr>
          <w:p>
            <w:pPr>
              <w:autoSpaceDE w:val="0"/>
              <w:autoSpaceDN w:val="0"/>
              <w:adjustRightInd w:val="0"/>
              <w:snapToGrid w:val="0"/>
              <w:spacing w:line="300" w:lineRule="auto"/>
              <w:textAlignment w:val="bottom"/>
              <w:rPr>
                <w:rFonts w:cs="Calibri"/>
                <w:bCs/>
                <w:color w:val="auto"/>
              </w:rPr>
            </w:pPr>
            <w:r>
              <w:rPr>
                <w:rFonts w:cs="Calibri"/>
                <w:bCs/>
                <w:color w:val="auto"/>
              </w:rPr>
              <w:t>提供对招标人的服务举措</w:t>
            </w:r>
          </w:p>
        </w:tc>
        <w:tc>
          <w:tcPr>
            <w:tcW w:w="1747" w:type="dxa"/>
            <w:tcBorders>
              <w:left w:val="single" w:color="auto" w:sz="4" w:space="0"/>
            </w:tcBorders>
            <w:vAlign w:val="center"/>
          </w:tcPr>
          <w:p>
            <w:pPr>
              <w:snapToGrid w:val="0"/>
              <w:spacing w:line="300" w:lineRule="auto"/>
              <w:jc w:val="center"/>
              <w:rPr>
                <w:rFonts w:cs="Calibri"/>
                <w:color w:val="auto"/>
                <w:kern w:val="4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51" w:type="dxa"/>
            <w:vAlign w:val="center"/>
          </w:tcPr>
          <w:p>
            <w:pPr>
              <w:snapToGrid w:val="0"/>
              <w:spacing w:line="300" w:lineRule="auto"/>
              <w:jc w:val="center"/>
              <w:rPr>
                <w:rFonts w:cs="Calibri"/>
                <w:color w:val="auto"/>
                <w:kern w:val="40"/>
                <w:szCs w:val="21"/>
              </w:rPr>
            </w:pPr>
            <w:r>
              <w:rPr>
                <w:rFonts w:cs="Calibri"/>
                <w:color w:val="auto"/>
                <w:kern w:val="40"/>
                <w:szCs w:val="21"/>
              </w:rPr>
              <w:t>3</w:t>
            </w:r>
          </w:p>
        </w:tc>
        <w:tc>
          <w:tcPr>
            <w:tcW w:w="6900" w:type="dxa"/>
            <w:tcBorders>
              <w:right w:val="single" w:color="auto" w:sz="4" w:space="0"/>
            </w:tcBorders>
            <w:vAlign w:val="center"/>
          </w:tcPr>
          <w:p>
            <w:pPr>
              <w:snapToGrid w:val="0"/>
              <w:spacing w:line="300" w:lineRule="auto"/>
              <w:jc w:val="left"/>
              <w:rPr>
                <w:rFonts w:cs="Calibri"/>
                <w:color w:val="auto"/>
                <w:kern w:val="40"/>
                <w:szCs w:val="21"/>
              </w:rPr>
            </w:pPr>
            <w:r>
              <w:rPr>
                <w:rFonts w:cs="Calibri"/>
                <w:color w:val="auto"/>
              </w:rPr>
              <w:t>我单位已知悉第五章协议主要条款内容，若中标，我单位承诺接受协议条款和内容。</w:t>
            </w:r>
          </w:p>
        </w:tc>
        <w:tc>
          <w:tcPr>
            <w:tcW w:w="1747" w:type="dxa"/>
            <w:tcBorders>
              <w:left w:val="single" w:color="auto" w:sz="4" w:space="0"/>
            </w:tcBorders>
            <w:vAlign w:val="center"/>
          </w:tcPr>
          <w:p>
            <w:pPr>
              <w:snapToGrid w:val="0"/>
              <w:spacing w:line="300" w:lineRule="auto"/>
              <w:jc w:val="center"/>
              <w:rPr>
                <w:rFonts w:cs="Calibri"/>
                <w:color w:val="auto"/>
                <w:kern w:val="40"/>
                <w:szCs w:val="21"/>
              </w:rPr>
            </w:pPr>
          </w:p>
        </w:tc>
      </w:tr>
    </w:tbl>
    <w:p>
      <w:pPr>
        <w:adjustRightInd w:val="0"/>
        <w:snapToGrid w:val="0"/>
        <w:spacing w:line="300" w:lineRule="auto"/>
        <w:ind w:firstLine="420" w:firstLineChars="200"/>
        <w:rPr>
          <w:rFonts w:cs="Calibri"/>
          <w:color w:val="auto"/>
        </w:rPr>
      </w:pPr>
      <w:r>
        <w:rPr>
          <w:rFonts w:cs="Calibri"/>
          <w:color w:val="auto"/>
        </w:rPr>
        <w:t>说明：不仅限于表格形式。</w:t>
      </w:r>
    </w:p>
    <w:p>
      <w:pPr>
        <w:adjustRightInd w:val="0"/>
        <w:snapToGrid w:val="0"/>
        <w:spacing w:line="300" w:lineRule="auto"/>
        <w:ind w:firstLine="420" w:firstLineChars="200"/>
        <w:rPr>
          <w:rFonts w:cs="Calibri"/>
          <w:color w:val="auto"/>
        </w:rPr>
      </w:pPr>
      <w:r>
        <w:rPr>
          <w:rFonts w:cs="Calibri"/>
          <w:color w:val="auto"/>
        </w:rPr>
        <w:t>投标人全称：</w:t>
      </w:r>
      <w:r>
        <w:rPr>
          <w:rFonts w:cs="Calibri"/>
          <w:color w:val="auto"/>
          <w:u w:val="single"/>
        </w:rPr>
        <w:t xml:space="preserve">                                  </w:t>
      </w:r>
      <w:r>
        <w:rPr>
          <w:rFonts w:cs="Calibri"/>
          <w:color w:val="auto"/>
        </w:rPr>
        <w:t>（盖单位公章）</w:t>
      </w:r>
    </w:p>
    <w:p>
      <w:pPr>
        <w:adjustRightInd w:val="0"/>
        <w:snapToGrid w:val="0"/>
        <w:spacing w:line="300" w:lineRule="auto"/>
        <w:ind w:firstLine="420" w:firstLineChars="200"/>
        <w:rPr>
          <w:rFonts w:cs="Calibri"/>
          <w:color w:val="auto"/>
        </w:rPr>
      </w:pPr>
      <w:r>
        <w:rPr>
          <w:rFonts w:cs="Calibri"/>
          <w:color w:val="auto"/>
        </w:rPr>
        <w:t>日期：202</w:t>
      </w:r>
      <w:r>
        <w:rPr>
          <w:rFonts w:hint="eastAsia" w:cs="Calibri"/>
          <w:color w:val="auto"/>
          <w:lang w:val="en-US" w:eastAsia="zh-CN"/>
        </w:rPr>
        <w:t>3</w:t>
      </w:r>
      <w:r>
        <w:rPr>
          <w:rFonts w:cs="Calibri"/>
          <w:color w:val="auto"/>
        </w:rPr>
        <w:t>年 月 日</w:t>
      </w:r>
    </w:p>
    <w:p>
      <w:pPr>
        <w:adjustRightInd w:val="0"/>
        <w:snapToGrid w:val="0"/>
        <w:spacing w:line="300" w:lineRule="auto"/>
        <w:ind w:firstLine="420" w:firstLineChars="200"/>
        <w:rPr>
          <w:rFonts w:cs="Calibri"/>
          <w:color w:val="auto"/>
        </w:rPr>
      </w:pPr>
    </w:p>
    <w:p>
      <w:pPr>
        <w:adjustRightInd w:val="0"/>
        <w:snapToGrid w:val="0"/>
        <w:spacing w:line="300" w:lineRule="auto"/>
        <w:ind w:firstLine="420" w:firstLineChars="200"/>
        <w:rPr>
          <w:rFonts w:cs="Calibri"/>
          <w:color w:val="auto"/>
        </w:rPr>
      </w:pPr>
    </w:p>
    <w:p>
      <w:pPr>
        <w:rPr>
          <w:rFonts w:cs="Calibri"/>
          <w:b/>
          <w:bCs/>
          <w:color w:val="auto"/>
          <w:sz w:val="32"/>
          <w:szCs w:val="32"/>
        </w:rPr>
      </w:pPr>
      <w:r>
        <w:rPr>
          <w:rFonts w:cs="Calibri"/>
          <w:b/>
          <w:bCs/>
          <w:color w:val="auto"/>
          <w:sz w:val="32"/>
          <w:szCs w:val="32"/>
        </w:rPr>
        <w:br w:type="page"/>
      </w:r>
    </w:p>
    <w:p>
      <w:pPr>
        <w:snapToGrid w:val="0"/>
        <w:spacing w:line="300" w:lineRule="auto"/>
        <w:ind w:left="321" w:hanging="321" w:hangingChars="100"/>
        <w:jc w:val="center"/>
        <w:rPr>
          <w:rFonts w:cs="Calibri"/>
          <w:b/>
          <w:bCs/>
          <w:color w:val="auto"/>
          <w:sz w:val="32"/>
          <w:szCs w:val="32"/>
        </w:rPr>
      </w:pPr>
      <w:r>
        <w:rPr>
          <w:rFonts w:cs="Calibri"/>
          <w:b/>
          <w:bCs/>
          <w:color w:val="auto"/>
          <w:sz w:val="32"/>
          <w:szCs w:val="32"/>
        </w:rPr>
        <w:t>针对本项目的指定服务机构授权书</w:t>
      </w:r>
    </w:p>
    <w:p>
      <w:pPr>
        <w:snapToGrid w:val="0"/>
        <w:spacing w:line="300" w:lineRule="auto"/>
        <w:ind w:left="321" w:hanging="321" w:hangingChars="100"/>
        <w:jc w:val="center"/>
        <w:rPr>
          <w:rFonts w:cs="Calibri"/>
          <w:b/>
          <w:bCs/>
          <w:color w:val="auto"/>
          <w:sz w:val="32"/>
          <w:szCs w:val="32"/>
        </w:rPr>
      </w:pPr>
    </w:p>
    <w:p>
      <w:pPr>
        <w:pStyle w:val="18"/>
        <w:adjustRightInd w:val="0"/>
        <w:snapToGrid w:val="0"/>
        <w:spacing w:line="300" w:lineRule="auto"/>
        <w:rPr>
          <w:rFonts w:ascii="Calibri" w:hAnsi="Calibri" w:cs="Calibri"/>
          <w:color w:val="auto"/>
          <w:u w:val="single"/>
        </w:rPr>
      </w:pPr>
      <w:r>
        <w:rPr>
          <w:rFonts w:hint="eastAsia" w:ascii="Calibri" w:hAnsi="Calibri" w:cs="Calibri"/>
          <w:color w:val="auto"/>
          <w:u w:val="single"/>
          <w:lang w:eastAsia="zh-CN"/>
        </w:rPr>
        <w:t>浙江省水利科技推广服务中心</w:t>
      </w:r>
      <w:r>
        <w:rPr>
          <w:rFonts w:ascii="Calibri" w:hAnsi="Calibri" w:cs="Calibri"/>
          <w:color w:val="auto"/>
          <w:u w:val="single"/>
        </w:rPr>
        <w:t>：</w:t>
      </w:r>
    </w:p>
    <w:p>
      <w:pPr>
        <w:pStyle w:val="18"/>
        <w:adjustRightInd w:val="0"/>
        <w:snapToGrid w:val="0"/>
        <w:spacing w:line="300" w:lineRule="auto"/>
        <w:rPr>
          <w:rFonts w:ascii="Calibri" w:hAnsi="Calibri" w:cs="Calibri"/>
          <w:color w:val="auto"/>
        </w:rPr>
      </w:pPr>
      <w:r>
        <w:rPr>
          <w:rFonts w:hint="eastAsia" w:ascii="Calibri" w:hAnsi="Calibri" w:cs="Calibri"/>
          <w:color w:val="auto"/>
          <w:u w:val="single"/>
          <w:lang w:eastAsia="zh-CN"/>
        </w:rPr>
        <w:t>浙江水利水电工程审价中心有限公司</w:t>
      </w:r>
      <w:r>
        <w:rPr>
          <w:rFonts w:ascii="Calibri" w:hAnsi="Calibri" w:cs="Calibri"/>
          <w:color w:val="auto"/>
        </w:rPr>
        <w:t>：</w:t>
      </w:r>
    </w:p>
    <w:p>
      <w:pPr>
        <w:widowControl/>
        <w:snapToGrid w:val="0"/>
        <w:spacing w:line="300" w:lineRule="auto"/>
        <w:rPr>
          <w:rFonts w:cs="Calibri"/>
          <w:color w:val="auto"/>
          <w:szCs w:val="21"/>
        </w:rPr>
      </w:pPr>
    </w:p>
    <w:p>
      <w:pPr>
        <w:adjustRightInd w:val="0"/>
        <w:snapToGrid w:val="0"/>
        <w:spacing w:line="300" w:lineRule="auto"/>
        <w:ind w:firstLine="420" w:firstLineChars="200"/>
        <w:rPr>
          <w:rFonts w:cs="Calibri"/>
          <w:color w:val="auto"/>
        </w:rPr>
      </w:pPr>
      <w:r>
        <w:rPr>
          <w:rFonts w:cs="Calibri"/>
          <w:color w:val="auto"/>
        </w:rPr>
        <w:t>如有幸中标</w:t>
      </w:r>
      <w:r>
        <w:rPr>
          <w:rFonts w:hint="eastAsia" w:cs="Calibri"/>
          <w:color w:val="auto"/>
          <w:lang w:eastAsia="zh-CN"/>
        </w:rPr>
        <w:t>浙江省水利科技推广服务中心公款竞争性存放项目</w:t>
      </w:r>
      <w:r>
        <w:rPr>
          <w:rFonts w:cs="Calibri"/>
          <w:color w:val="auto"/>
        </w:rPr>
        <w:t>，兹授权我行下属机构接受</w:t>
      </w:r>
      <w:r>
        <w:rPr>
          <w:rFonts w:hint="eastAsia" w:cs="Calibri"/>
          <w:color w:val="auto"/>
        </w:rPr>
        <w:t>本项目</w:t>
      </w:r>
      <w:r>
        <w:rPr>
          <w:rFonts w:cs="Calibri"/>
          <w:color w:val="auto"/>
        </w:rPr>
        <w:t>的存款</w:t>
      </w:r>
      <w:r>
        <w:rPr>
          <w:rFonts w:hint="eastAsia" w:cs="Calibri"/>
          <w:color w:val="auto"/>
        </w:rPr>
        <w:t>，具体如下：</w:t>
      </w:r>
    </w:p>
    <w:tbl>
      <w:tblPr>
        <w:tblStyle w:val="40"/>
        <w:tblW w:w="4997" w:type="pct"/>
        <w:tblInd w:w="0" w:type="dxa"/>
        <w:tblLayout w:type="autofit"/>
        <w:tblCellMar>
          <w:top w:w="0" w:type="dxa"/>
          <w:left w:w="57" w:type="dxa"/>
          <w:bottom w:w="0" w:type="dxa"/>
          <w:right w:w="57" w:type="dxa"/>
        </w:tblCellMar>
      </w:tblPr>
      <w:tblGrid>
        <w:gridCol w:w="526"/>
        <w:gridCol w:w="5482"/>
        <w:gridCol w:w="3116"/>
      </w:tblGrid>
      <w:tr>
        <w:tblPrEx>
          <w:tblCellMar>
            <w:top w:w="0" w:type="dxa"/>
            <w:left w:w="57" w:type="dxa"/>
            <w:bottom w:w="0" w:type="dxa"/>
            <w:right w:w="57" w:type="dxa"/>
          </w:tblCellMar>
        </w:tblPrEx>
        <w:trPr>
          <w:trHeight w:val="45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0" w:type="dxa"/>
              <w:left w:w="57" w:type="dxa"/>
              <w:right w:w="57" w:type="dxa"/>
            </w:tcMar>
            <w:vAlign w:val="center"/>
          </w:tcPr>
          <w:p>
            <w:pPr>
              <w:widowControl/>
              <w:spacing w:line="300" w:lineRule="auto"/>
              <w:jc w:val="center"/>
              <w:textAlignment w:val="center"/>
              <w:rPr>
                <w:rFonts w:cs="Calibri"/>
                <w:color w:val="auto"/>
                <w:sz w:val="20"/>
                <w:szCs w:val="20"/>
              </w:rPr>
            </w:pPr>
            <w:r>
              <w:rPr>
                <w:rFonts w:hint="eastAsia" w:cs="Calibri"/>
                <w:color w:val="auto"/>
                <w:sz w:val="20"/>
                <w:szCs w:val="20"/>
              </w:rPr>
              <w:t>序号</w:t>
            </w:r>
          </w:p>
        </w:tc>
        <w:tc>
          <w:tcPr>
            <w:tcW w:w="5590" w:type="dxa"/>
            <w:tcBorders>
              <w:top w:val="single" w:color="000000" w:sz="4" w:space="0"/>
              <w:left w:val="single" w:color="000000" w:sz="4" w:space="0"/>
              <w:bottom w:val="single" w:color="000000" w:sz="4" w:space="0"/>
              <w:right w:val="single" w:color="000000" w:sz="4" w:space="0"/>
            </w:tcBorders>
            <w:shd w:val="clear" w:color="auto" w:fill="auto"/>
            <w:tcMar>
              <w:top w:w="10" w:type="dxa"/>
              <w:left w:w="57" w:type="dxa"/>
              <w:right w:w="57" w:type="dxa"/>
            </w:tcMar>
            <w:vAlign w:val="center"/>
          </w:tcPr>
          <w:p>
            <w:pPr>
              <w:widowControl/>
              <w:spacing w:line="300" w:lineRule="auto"/>
              <w:jc w:val="left"/>
              <w:textAlignment w:val="center"/>
              <w:rPr>
                <w:rFonts w:cs="Calibri"/>
                <w:color w:val="auto"/>
                <w:sz w:val="20"/>
                <w:szCs w:val="20"/>
              </w:rPr>
            </w:pPr>
            <w:r>
              <w:rPr>
                <w:rFonts w:hint="eastAsia" w:cs="Calibri"/>
                <w:color w:val="auto"/>
                <w:sz w:val="20"/>
                <w:szCs w:val="20"/>
              </w:rPr>
              <w:t>单位名称</w:t>
            </w:r>
          </w:p>
        </w:tc>
        <w:tc>
          <w:tcPr>
            <w:tcW w:w="3175" w:type="dxa"/>
            <w:tcBorders>
              <w:top w:val="single" w:color="000000" w:sz="4" w:space="0"/>
              <w:left w:val="single" w:color="000000" w:sz="4" w:space="0"/>
              <w:bottom w:val="single" w:color="000000" w:sz="4" w:space="0"/>
              <w:right w:val="single" w:color="000000" w:sz="4" w:space="0"/>
            </w:tcBorders>
            <w:shd w:val="clear" w:color="auto" w:fill="auto"/>
            <w:tcMar>
              <w:top w:w="10" w:type="dxa"/>
              <w:left w:w="57" w:type="dxa"/>
              <w:right w:w="57" w:type="dxa"/>
            </w:tcMar>
            <w:vAlign w:val="center"/>
          </w:tcPr>
          <w:p>
            <w:pPr>
              <w:widowControl/>
              <w:spacing w:line="300" w:lineRule="auto"/>
              <w:jc w:val="left"/>
              <w:textAlignment w:val="center"/>
              <w:rPr>
                <w:rFonts w:cs="Calibri"/>
                <w:color w:val="auto"/>
                <w:sz w:val="20"/>
                <w:szCs w:val="20"/>
              </w:rPr>
            </w:pPr>
            <w:r>
              <w:rPr>
                <w:rFonts w:hint="eastAsia" w:cs="Calibri"/>
                <w:color w:val="auto"/>
                <w:sz w:val="20"/>
                <w:szCs w:val="20"/>
              </w:rPr>
              <w:t>服务机构名称</w:t>
            </w:r>
          </w:p>
        </w:tc>
      </w:tr>
      <w:tr>
        <w:tblPrEx>
          <w:tblCellMar>
            <w:top w:w="0" w:type="dxa"/>
            <w:left w:w="57" w:type="dxa"/>
            <w:bottom w:w="0" w:type="dxa"/>
            <w:right w:w="57" w:type="dxa"/>
          </w:tblCellMar>
        </w:tblPrEx>
        <w:trPr>
          <w:trHeight w:val="45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0" w:type="dxa"/>
              <w:left w:w="57" w:type="dxa"/>
              <w:right w:w="57" w:type="dxa"/>
            </w:tcMar>
            <w:vAlign w:val="center"/>
          </w:tcPr>
          <w:p>
            <w:pPr>
              <w:widowControl/>
              <w:spacing w:line="300" w:lineRule="auto"/>
              <w:jc w:val="center"/>
              <w:textAlignment w:val="center"/>
              <w:rPr>
                <w:rFonts w:cs="Calibri"/>
                <w:color w:val="auto"/>
                <w:sz w:val="20"/>
                <w:szCs w:val="20"/>
              </w:rPr>
            </w:pPr>
            <w:r>
              <w:rPr>
                <w:rFonts w:cs="Calibri"/>
                <w:color w:val="auto"/>
                <w:kern w:val="0"/>
                <w:sz w:val="20"/>
                <w:szCs w:val="20"/>
                <w:lang w:bidi="ar"/>
              </w:rPr>
              <w:t>1</w:t>
            </w:r>
          </w:p>
        </w:tc>
        <w:tc>
          <w:tcPr>
            <w:tcW w:w="5590" w:type="dxa"/>
            <w:tcBorders>
              <w:top w:val="single" w:color="000000" w:sz="4" w:space="0"/>
              <w:left w:val="single" w:color="000000" w:sz="4" w:space="0"/>
              <w:bottom w:val="single" w:color="000000" w:sz="4" w:space="0"/>
              <w:right w:val="single" w:color="000000" w:sz="4" w:space="0"/>
            </w:tcBorders>
            <w:shd w:val="clear" w:color="auto" w:fill="auto"/>
            <w:tcMar>
              <w:top w:w="10" w:type="dxa"/>
              <w:left w:w="57" w:type="dxa"/>
              <w:right w:w="57" w:type="dxa"/>
            </w:tcMar>
            <w:vAlign w:val="center"/>
          </w:tcPr>
          <w:p>
            <w:pPr>
              <w:widowControl/>
              <w:spacing w:line="300" w:lineRule="auto"/>
              <w:jc w:val="left"/>
              <w:textAlignment w:val="center"/>
              <w:rPr>
                <w:rFonts w:hint="eastAsia" w:eastAsia="宋体" w:cs="Calibri"/>
                <w:color w:val="auto"/>
                <w:sz w:val="20"/>
                <w:szCs w:val="20"/>
                <w:lang w:eastAsia="zh-CN"/>
              </w:rPr>
            </w:pPr>
            <w:r>
              <w:rPr>
                <w:rFonts w:hint="eastAsia" w:cs="Calibri"/>
                <w:color w:val="auto"/>
                <w:sz w:val="20"/>
                <w:szCs w:val="20"/>
                <w:lang w:eastAsia="zh-CN"/>
              </w:rPr>
              <w:t>浙江省水利科技推广服务中心</w:t>
            </w:r>
          </w:p>
        </w:tc>
        <w:tc>
          <w:tcPr>
            <w:tcW w:w="3175" w:type="dxa"/>
            <w:tcBorders>
              <w:top w:val="single" w:color="000000" w:sz="4" w:space="0"/>
              <w:left w:val="single" w:color="000000" w:sz="4" w:space="0"/>
              <w:bottom w:val="single" w:color="000000" w:sz="4" w:space="0"/>
              <w:right w:val="single" w:color="000000" w:sz="4" w:space="0"/>
            </w:tcBorders>
            <w:shd w:val="clear" w:color="auto" w:fill="auto"/>
            <w:tcMar>
              <w:top w:w="10" w:type="dxa"/>
              <w:left w:w="57" w:type="dxa"/>
              <w:right w:w="57" w:type="dxa"/>
            </w:tcMar>
            <w:vAlign w:val="center"/>
          </w:tcPr>
          <w:p>
            <w:pPr>
              <w:widowControl/>
              <w:spacing w:line="300" w:lineRule="auto"/>
              <w:jc w:val="left"/>
              <w:textAlignment w:val="center"/>
              <w:rPr>
                <w:rFonts w:cs="Calibri"/>
                <w:color w:val="auto"/>
                <w:kern w:val="0"/>
                <w:sz w:val="20"/>
                <w:szCs w:val="20"/>
                <w:lang w:bidi="ar"/>
              </w:rPr>
            </w:pPr>
          </w:p>
        </w:tc>
      </w:tr>
      <w:tr>
        <w:tblPrEx>
          <w:tblCellMar>
            <w:top w:w="0" w:type="dxa"/>
            <w:left w:w="57" w:type="dxa"/>
            <w:bottom w:w="0" w:type="dxa"/>
            <w:right w:w="57" w:type="dxa"/>
          </w:tblCellMar>
        </w:tblPrEx>
        <w:trPr>
          <w:trHeight w:val="45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0" w:type="dxa"/>
              <w:left w:w="57" w:type="dxa"/>
              <w:right w:w="57" w:type="dxa"/>
            </w:tcMar>
            <w:vAlign w:val="center"/>
          </w:tcPr>
          <w:p>
            <w:pPr>
              <w:widowControl/>
              <w:spacing w:line="300" w:lineRule="auto"/>
              <w:jc w:val="center"/>
              <w:textAlignment w:val="center"/>
              <w:rPr>
                <w:rFonts w:cs="Calibri"/>
                <w:color w:val="auto"/>
                <w:sz w:val="20"/>
                <w:szCs w:val="20"/>
              </w:rPr>
            </w:pPr>
            <w:r>
              <w:rPr>
                <w:rFonts w:cs="Calibri"/>
                <w:color w:val="auto"/>
                <w:kern w:val="0"/>
                <w:sz w:val="20"/>
                <w:szCs w:val="20"/>
                <w:lang w:bidi="ar"/>
              </w:rPr>
              <w:t>2</w:t>
            </w:r>
          </w:p>
        </w:tc>
        <w:tc>
          <w:tcPr>
            <w:tcW w:w="5590" w:type="dxa"/>
            <w:tcBorders>
              <w:top w:val="single" w:color="000000" w:sz="4" w:space="0"/>
              <w:left w:val="single" w:color="000000" w:sz="4" w:space="0"/>
              <w:bottom w:val="single" w:color="000000" w:sz="4" w:space="0"/>
              <w:right w:val="single" w:color="000000" w:sz="4" w:space="0"/>
            </w:tcBorders>
            <w:shd w:val="clear" w:color="auto" w:fill="auto"/>
            <w:tcMar>
              <w:top w:w="10" w:type="dxa"/>
              <w:left w:w="57" w:type="dxa"/>
              <w:right w:w="57" w:type="dxa"/>
            </w:tcMar>
            <w:vAlign w:val="center"/>
          </w:tcPr>
          <w:p>
            <w:pPr>
              <w:widowControl/>
              <w:spacing w:line="300" w:lineRule="auto"/>
              <w:jc w:val="left"/>
              <w:textAlignment w:val="center"/>
              <w:rPr>
                <w:rFonts w:cs="Calibri"/>
                <w:color w:val="auto"/>
                <w:sz w:val="20"/>
                <w:szCs w:val="20"/>
              </w:rPr>
            </w:pPr>
            <w:r>
              <w:rPr>
                <w:rFonts w:hint="eastAsia" w:cs="Calibri"/>
                <w:color w:val="auto"/>
                <w:sz w:val="20"/>
                <w:szCs w:val="20"/>
              </w:rPr>
              <w:t>浙江水文新技术开发经营公司</w:t>
            </w:r>
          </w:p>
        </w:tc>
        <w:tc>
          <w:tcPr>
            <w:tcW w:w="3175" w:type="dxa"/>
            <w:tcBorders>
              <w:top w:val="single" w:color="000000" w:sz="4" w:space="0"/>
              <w:left w:val="single" w:color="000000" w:sz="4" w:space="0"/>
              <w:bottom w:val="single" w:color="000000" w:sz="4" w:space="0"/>
              <w:right w:val="single" w:color="000000" w:sz="4" w:space="0"/>
            </w:tcBorders>
            <w:shd w:val="clear" w:color="auto" w:fill="auto"/>
            <w:tcMar>
              <w:top w:w="10" w:type="dxa"/>
              <w:left w:w="57" w:type="dxa"/>
              <w:right w:w="57" w:type="dxa"/>
            </w:tcMar>
            <w:vAlign w:val="center"/>
          </w:tcPr>
          <w:p>
            <w:pPr>
              <w:widowControl/>
              <w:spacing w:line="300" w:lineRule="auto"/>
              <w:jc w:val="left"/>
              <w:textAlignment w:val="center"/>
              <w:rPr>
                <w:rFonts w:cs="Calibri"/>
                <w:color w:val="auto"/>
                <w:kern w:val="0"/>
                <w:sz w:val="20"/>
                <w:szCs w:val="20"/>
                <w:lang w:bidi="ar"/>
              </w:rPr>
            </w:pPr>
          </w:p>
        </w:tc>
      </w:tr>
      <w:tr>
        <w:tblPrEx>
          <w:tblCellMar>
            <w:top w:w="0" w:type="dxa"/>
            <w:left w:w="57" w:type="dxa"/>
            <w:bottom w:w="0" w:type="dxa"/>
            <w:right w:w="57" w:type="dxa"/>
          </w:tblCellMar>
        </w:tblPrEx>
        <w:trPr>
          <w:trHeight w:val="45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0" w:type="dxa"/>
              <w:left w:w="57" w:type="dxa"/>
              <w:right w:w="57" w:type="dxa"/>
            </w:tcMar>
            <w:vAlign w:val="center"/>
          </w:tcPr>
          <w:p>
            <w:pPr>
              <w:widowControl/>
              <w:spacing w:line="300" w:lineRule="auto"/>
              <w:jc w:val="center"/>
              <w:textAlignment w:val="center"/>
              <w:rPr>
                <w:rFonts w:cs="Calibri"/>
                <w:color w:val="auto"/>
                <w:sz w:val="20"/>
                <w:szCs w:val="20"/>
              </w:rPr>
            </w:pPr>
            <w:r>
              <w:rPr>
                <w:rFonts w:hint="eastAsia" w:cs="Calibri"/>
                <w:color w:val="auto"/>
                <w:kern w:val="0"/>
                <w:sz w:val="20"/>
                <w:szCs w:val="20"/>
                <w:lang w:bidi="ar"/>
              </w:rPr>
              <w:t>3</w:t>
            </w:r>
          </w:p>
        </w:tc>
        <w:tc>
          <w:tcPr>
            <w:tcW w:w="5590" w:type="dxa"/>
            <w:tcBorders>
              <w:top w:val="single" w:color="000000" w:sz="4" w:space="0"/>
              <w:left w:val="single" w:color="000000" w:sz="4" w:space="0"/>
              <w:bottom w:val="single" w:color="000000" w:sz="4" w:space="0"/>
              <w:right w:val="single" w:color="000000" w:sz="4" w:space="0"/>
            </w:tcBorders>
            <w:shd w:val="clear" w:color="auto" w:fill="auto"/>
            <w:tcMar>
              <w:top w:w="10" w:type="dxa"/>
              <w:left w:w="57" w:type="dxa"/>
              <w:right w:w="57" w:type="dxa"/>
            </w:tcMar>
            <w:vAlign w:val="center"/>
          </w:tcPr>
          <w:p>
            <w:pPr>
              <w:widowControl/>
              <w:spacing w:line="300" w:lineRule="auto"/>
              <w:jc w:val="left"/>
              <w:textAlignment w:val="center"/>
              <w:rPr>
                <w:rFonts w:cs="Calibri"/>
                <w:color w:val="auto"/>
                <w:sz w:val="20"/>
                <w:szCs w:val="20"/>
              </w:rPr>
            </w:pPr>
            <w:r>
              <w:rPr>
                <w:rFonts w:hint="eastAsia" w:cs="Calibri"/>
                <w:color w:val="auto"/>
                <w:sz w:val="20"/>
                <w:szCs w:val="20"/>
              </w:rPr>
              <w:t>浙江省水文勘测局设计所</w:t>
            </w:r>
          </w:p>
        </w:tc>
        <w:tc>
          <w:tcPr>
            <w:tcW w:w="3175" w:type="dxa"/>
            <w:tcBorders>
              <w:top w:val="single" w:color="000000" w:sz="4" w:space="0"/>
              <w:left w:val="single" w:color="000000" w:sz="4" w:space="0"/>
              <w:bottom w:val="single" w:color="000000" w:sz="4" w:space="0"/>
              <w:right w:val="single" w:color="000000" w:sz="4" w:space="0"/>
            </w:tcBorders>
            <w:shd w:val="clear" w:color="auto" w:fill="auto"/>
            <w:tcMar>
              <w:top w:w="10" w:type="dxa"/>
              <w:left w:w="57" w:type="dxa"/>
              <w:right w:w="57" w:type="dxa"/>
            </w:tcMar>
            <w:vAlign w:val="center"/>
          </w:tcPr>
          <w:p>
            <w:pPr>
              <w:widowControl/>
              <w:spacing w:line="300" w:lineRule="auto"/>
              <w:jc w:val="left"/>
              <w:textAlignment w:val="center"/>
              <w:rPr>
                <w:rFonts w:cs="Calibri"/>
                <w:color w:val="auto"/>
                <w:kern w:val="0"/>
                <w:sz w:val="20"/>
                <w:szCs w:val="20"/>
                <w:lang w:bidi="ar"/>
              </w:rPr>
            </w:pPr>
          </w:p>
        </w:tc>
      </w:tr>
      <w:tr>
        <w:tblPrEx>
          <w:tblCellMar>
            <w:top w:w="0" w:type="dxa"/>
            <w:left w:w="57" w:type="dxa"/>
            <w:bottom w:w="0" w:type="dxa"/>
            <w:right w:w="57" w:type="dxa"/>
          </w:tblCellMar>
        </w:tblPrEx>
        <w:trPr>
          <w:trHeight w:val="45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0" w:type="dxa"/>
              <w:left w:w="57" w:type="dxa"/>
              <w:right w:w="57" w:type="dxa"/>
            </w:tcMar>
            <w:vAlign w:val="center"/>
          </w:tcPr>
          <w:p>
            <w:pPr>
              <w:widowControl/>
              <w:spacing w:line="300" w:lineRule="auto"/>
              <w:jc w:val="center"/>
              <w:textAlignment w:val="center"/>
              <w:rPr>
                <w:rFonts w:cs="Calibri"/>
                <w:color w:val="auto"/>
                <w:sz w:val="20"/>
                <w:szCs w:val="20"/>
              </w:rPr>
            </w:pPr>
            <w:r>
              <w:rPr>
                <w:rFonts w:hint="eastAsia" w:cs="Calibri"/>
                <w:color w:val="auto"/>
                <w:kern w:val="0"/>
                <w:sz w:val="20"/>
                <w:szCs w:val="20"/>
                <w:lang w:bidi="ar"/>
              </w:rPr>
              <w:t>4</w:t>
            </w:r>
          </w:p>
        </w:tc>
        <w:tc>
          <w:tcPr>
            <w:tcW w:w="5590" w:type="dxa"/>
            <w:tcBorders>
              <w:top w:val="single" w:color="000000" w:sz="4" w:space="0"/>
              <w:left w:val="single" w:color="000000" w:sz="4" w:space="0"/>
              <w:bottom w:val="single" w:color="000000" w:sz="4" w:space="0"/>
              <w:right w:val="single" w:color="000000" w:sz="4" w:space="0"/>
            </w:tcBorders>
            <w:shd w:val="clear" w:color="auto" w:fill="auto"/>
            <w:tcMar>
              <w:top w:w="10" w:type="dxa"/>
              <w:left w:w="57" w:type="dxa"/>
              <w:right w:w="57" w:type="dxa"/>
            </w:tcMar>
            <w:vAlign w:val="center"/>
          </w:tcPr>
          <w:p>
            <w:pPr>
              <w:widowControl/>
              <w:spacing w:line="300" w:lineRule="auto"/>
              <w:jc w:val="left"/>
              <w:textAlignment w:val="center"/>
              <w:rPr>
                <w:rFonts w:cs="Calibri"/>
                <w:color w:val="auto"/>
                <w:sz w:val="20"/>
                <w:szCs w:val="20"/>
              </w:rPr>
            </w:pPr>
            <w:r>
              <w:rPr>
                <w:rFonts w:hint="eastAsia" w:cs="Calibri"/>
                <w:color w:val="auto"/>
                <w:sz w:val="20"/>
                <w:szCs w:val="20"/>
              </w:rPr>
              <w:t>浙江水文综合经营部</w:t>
            </w:r>
          </w:p>
        </w:tc>
        <w:tc>
          <w:tcPr>
            <w:tcW w:w="3175" w:type="dxa"/>
            <w:tcBorders>
              <w:top w:val="single" w:color="000000" w:sz="4" w:space="0"/>
              <w:left w:val="single" w:color="000000" w:sz="4" w:space="0"/>
              <w:bottom w:val="single" w:color="000000" w:sz="4" w:space="0"/>
              <w:right w:val="single" w:color="000000" w:sz="4" w:space="0"/>
            </w:tcBorders>
            <w:shd w:val="clear" w:color="auto" w:fill="auto"/>
            <w:tcMar>
              <w:top w:w="10" w:type="dxa"/>
              <w:left w:w="57" w:type="dxa"/>
              <w:right w:w="57" w:type="dxa"/>
            </w:tcMar>
            <w:vAlign w:val="center"/>
          </w:tcPr>
          <w:p>
            <w:pPr>
              <w:widowControl/>
              <w:spacing w:line="300" w:lineRule="auto"/>
              <w:jc w:val="left"/>
              <w:textAlignment w:val="center"/>
              <w:rPr>
                <w:rFonts w:cs="Calibri"/>
                <w:color w:val="auto"/>
                <w:kern w:val="0"/>
                <w:sz w:val="20"/>
                <w:szCs w:val="20"/>
                <w:lang w:bidi="ar"/>
              </w:rPr>
            </w:pPr>
          </w:p>
        </w:tc>
      </w:tr>
    </w:tbl>
    <w:p>
      <w:pPr>
        <w:adjustRightInd w:val="0"/>
        <w:snapToGrid w:val="0"/>
        <w:spacing w:line="300" w:lineRule="auto"/>
        <w:ind w:firstLine="420" w:firstLineChars="200"/>
        <w:rPr>
          <w:rFonts w:cs="Calibri"/>
          <w:color w:val="auto"/>
        </w:rPr>
      </w:pPr>
    </w:p>
    <w:p>
      <w:pPr>
        <w:adjustRightInd w:val="0"/>
        <w:snapToGrid w:val="0"/>
        <w:spacing w:line="300" w:lineRule="auto"/>
        <w:ind w:firstLine="420" w:firstLineChars="200"/>
        <w:rPr>
          <w:rFonts w:cs="Calibri"/>
          <w:color w:val="auto"/>
        </w:rPr>
      </w:pPr>
      <w:r>
        <w:rPr>
          <w:rFonts w:cs="Calibri"/>
          <w:color w:val="auto"/>
        </w:rPr>
        <w:t>被授权人无转委托权，特此授权。</w:t>
      </w:r>
    </w:p>
    <w:p>
      <w:pPr>
        <w:adjustRightInd w:val="0"/>
        <w:snapToGrid w:val="0"/>
        <w:spacing w:line="300" w:lineRule="auto"/>
        <w:rPr>
          <w:rFonts w:cs="Calibri"/>
          <w:color w:val="auto"/>
        </w:rPr>
      </w:pPr>
    </w:p>
    <w:p>
      <w:pPr>
        <w:widowControl/>
        <w:snapToGrid w:val="0"/>
        <w:spacing w:line="300" w:lineRule="auto"/>
        <w:rPr>
          <w:rFonts w:cs="Calibri"/>
          <w:color w:val="auto"/>
          <w:szCs w:val="21"/>
        </w:rPr>
      </w:pPr>
      <w:r>
        <w:rPr>
          <w:rFonts w:cs="Calibri"/>
          <w:color w:val="auto"/>
          <w:kern w:val="0"/>
          <w:szCs w:val="21"/>
          <w:lang w:bidi="ar"/>
        </w:rPr>
        <w:t>授权机构全称：</w:t>
      </w:r>
      <w:r>
        <w:rPr>
          <w:rFonts w:cs="Calibri"/>
          <w:color w:val="auto"/>
          <w:kern w:val="0"/>
          <w:szCs w:val="21"/>
          <w:u w:val="single"/>
          <w:lang w:bidi="ar"/>
        </w:rPr>
        <w:t xml:space="preserve">                            </w:t>
      </w:r>
      <w:r>
        <w:rPr>
          <w:rFonts w:cs="Calibri"/>
          <w:color w:val="auto"/>
        </w:rPr>
        <w:t>（盖单位公章）</w:t>
      </w:r>
    </w:p>
    <w:p>
      <w:pPr>
        <w:widowControl/>
        <w:snapToGrid w:val="0"/>
        <w:spacing w:line="300" w:lineRule="auto"/>
        <w:ind w:right="1040"/>
        <w:rPr>
          <w:rFonts w:cs="Calibri"/>
          <w:color w:val="auto"/>
          <w:szCs w:val="21"/>
        </w:rPr>
      </w:pPr>
      <w:r>
        <w:rPr>
          <w:rFonts w:cs="Calibri"/>
          <w:color w:val="auto"/>
          <w:kern w:val="0"/>
          <w:szCs w:val="21"/>
          <w:lang w:bidi="ar"/>
        </w:rPr>
        <w:t>日期：202</w:t>
      </w:r>
      <w:r>
        <w:rPr>
          <w:rFonts w:hint="eastAsia" w:cs="Calibri"/>
          <w:color w:val="auto"/>
          <w:kern w:val="0"/>
          <w:szCs w:val="21"/>
          <w:lang w:val="en-US" w:eastAsia="zh-CN" w:bidi="ar"/>
        </w:rPr>
        <w:t>3</w:t>
      </w:r>
      <w:r>
        <w:rPr>
          <w:rFonts w:cs="Calibri"/>
          <w:color w:val="auto"/>
          <w:kern w:val="0"/>
          <w:szCs w:val="21"/>
          <w:lang w:bidi="ar"/>
        </w:rPr>
        <w:t>年</w:t>
      </w:r>
      <w:r>
        <w:rPr>
          <w:rStyle w:val="93"/>
          <w:rFonts w:cs="Calibri"/>
          <w:color w:val="auto"/>
          <w:kern w:val="0"/>
          <w:szCs w:val="21"/>
          <w:lang w:bidi="ar"/>
        </w:rPr>
        <w:t xml:space="preserve"> </w:t>
      </w:r>
      <w:r>
        <w:rPr>
          <w:rFonts w:cs="Calibri"/>
          <w:color w:val="auto"/>
          <w:kern w:val="0"/>
          <w:szCs w:val="21"/>
          <w:lang w:bidi="ar"/>
        </w:rPr>
        <w:t>月</w:t>
      </w:r>
      <w:r>
        <w:rPr>
          <w:rStyle w:val="93"/>
          <w:rFonts w:cs="Calibri"/>
          <w:color w:val="auto"/>
          <w:kern w:val="0"/>
          <w:szCs w:val="21"/>
          <w:lang w:bidi="ar"/>
        </w:rPr>
        <w:t xml:space="preserve"> </w:t>
      </w:r>
      <w:r>
        <w:rPr>
          <w:rFonts w:cs="Calibri"/>
          <w:color w:val="auto"/>
          <w:kern w:val="0"/>
          <w:szCs w:val="21"/>
          <w:lang w:bidi="ar"/>
        </w:rPr>
        <w:t>日</w:t>
      </w:r>
    </w:p>
    <w:p>
      <w:pPr>
        <w:adjustRightInd w:val="0"/>
        <w:snapToGrid w:val="0"/>
        <w:spacing w:line="300" w:lineRule="auto"/>
        <w:rPr>
          <w:rFonts w:cs="Calibri"/>
          <w:color w:val="auto"/>
        </w:rPr>
      </w:pPr>
      <w:r>
        <w:rPr>
          <w:rFonts w:cs="Calibri"/>
          <w:color w:val="auto"/>
        </w:rPr>
        <w:t>说明：授权机构为总机构（公司）或浙江省分行或在浙江省内的最高级别的分行；</w:t>
      </w:r>
    </w:p>
    <w:p>
      <w:pPr>
        <w:adjustRightInd w:val="0"/>
        <w:snapToGrid w:val="0"/>
        <w:spacing w:line="300" w:lineRule="auto"/>
        <w:rPr>
          <w:rFonts w:cs="Calibri"/>
          <w:color w:val="auto"/>
        </w:rPr>
      </w:pPr>
      <w:r>
        <w:rPr>
          <w:rFonts w:cs="Calibri"/>
          <w:color w:val="auto"/>
        </w:rPr>
        <w:t>本授权书中确定的服务机构为实际存款接受人。</w:t>
      </w:r>
    </w:p>
    <w:p>
      <w:pPr>
        <w:adjustRightInd w:val="0"/>
        <w:snapToGrid w:val="0"/>
        <w:spacing w:line="300" w:lineRule="auto"/>
        <w:rPr>
          <w:rFonts w:cs="Calibri"/>
          <w:b/>
          <w:bCs/>
          <w:color w:val="auto"/>
          <w:szCs w:val="21"/>
        </w:rPr>
      </w:pPr>
      <w:r>
        <w:rPr>
          <w:rFonts w:cs="Calibri"/>
          <w:color w:val="auto"/>
        </w:rPr>
        <w:t>后附实际存款接受人的营业执照、</w:t>
      </w:r>
      <w:r>
        <w:rPr>
          <w:rFonts w:cs="Calibri"/>
          <w:color w:val="auto"/>
          <w:szCs w:val="21"/>
        </w:rPr>
        <w:t>金融许可证。</w:t>
      </w:r>
    </w:p>
    <w:p>
      <w:pPr>
        <w:adjustRightInd w:val="0"/>
        <w:snapToGrid w:val="0"/>
        <w:spacing w:line="300" w:lineRule="auto"/>
        <w:rPr>
          <w:rFonts w:cs="Calibri"/>
          <w:color w:val="auto"/>
        </w:rPr>
      </w:pPr>
      <w:r>
        <w:rPr>
          <w:rFonts w:cs="Calibri"/>
          <w:b/>
          <w:bCs/>
          <w:color w:val="auto"/>
          <w:szCs w:val="21"/>
        </w:rPr>
        <w:t>每个投标银行应在投标文件指定同城的1家分支机构作为本项目的服务机构，</w:t>
      </w:r>
      <w:r>
        <w:rPr>
          <w:rFonts w:cs="Calibri"/>
          <w:b/>
          <w:bCs/>
          <w:color w:val="auto"/>
          <w:kern w:val="0"/>
          <w:szCs w:val="21"/>
        </w:rPr>
        <w:t>投标人应考虑就近服务原则，在投标文件中就近指定</w:t>
      </w:r>
      <w:r>
        <w:rPr>
          <w:rFonts w:cs="Calibri"/>
          <w:b/>
          <w:bCs/>
          <w:color w:val="auto"/>
          <w:szCs w:val="21"/>
        </w:rPr>
        <w:t>接受存款的服务机构。</w:t>
      </w:r>
    </w:p>
    <w:p>
      <w:pPr>
        <w:adjustRightInd w:val="0"/>
        <w:snapToGrid w:val="0"/>
        <w:spacing w:line="300" w:lineRule="auto"/>
        <w:ind w:firstLine="420" w:firstLineChars="200"/>
        <w:rPr>
          <w:rFonts w:cs="Calibri"/>
          <w:color w:val="auto"/>
        </w:rPr>
      </w:pPr>
      <w:r>
        <w:rPr>
          <w:rFonts w:cs="Calibri"/>
          <w:color w:val="auto"/>
        </w:rPr>
        <w:br w:type="page"/>
      </w:r>
    </w:p>
    <w:p>
      <w:pPr>
        <w:adjustRightInd w:val="0"/>
        <w:snapToGrid w:val="0"/>
        <w:spacing w:line="300" w:lineRule="auto"/>
        <w:jc w:val="center"/>
        <w:rPr>
          <w:rFonts w:cs="Calibri"/>
          <w:b/>
          <w:color w:val="auto"/>
          <w:sz w:val="24"/>
        </w:rPr>
      </w:pPr>
      <w:r>
        <w:rPr>
          <w:rFonts w:cs="Calibri"/>
          <w:b/>
          <w:color w:val="auto"/>
          <w:sz w:val="24"/>
        </w:rPr>
        <w:t>定期存款提前支取计息方案</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6"/>
        <w:gridCol w:w="4704"/>
        <w:gridCol w:w="3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8" w:type="pct"/>
            <w:vAlign w:val="center"/>
          </w:tcPr>
          <w:p>
            <w:pPr>
              <w:snapToGrid w:val="0"/>
              <w:spacing w:line="300" w:lineRule="auto"/>
              <w:jc w:val="center"/>
              <w:rPr>
                <w:rFonts w:cs="Calibri"/>
                <w:color w:val="auto"/>
                <w:szCs w:val="21"/>
              </w:rPr>
            </w:pPr>
            <w:r>
              <w:rPr>
                <w:rFonts w:cs="Calibri"/>
                <w:color w:val="auto"/>
                <w:szCs w:val="21"/>
              </w:rPr>
              <w:t>序号</w:t>
            </w:r>
          </w:p>
        </w:tc>
        <w:tc>
          <w:tcPr>
            <w:tcW w:w="2548" w:type="pct"/>
            <w:vAlign w:val="center"/>
          </w:tcPr>
          <w:p>
            <w:pPr>
              <w:snapToGrid w:val="0"/>
              <w:spacing w:line="300" w:lineRule="auto"/>
              <w:jc w:val="center"/>
              <w:rPr>
                <w:rFonts w:cs="Calibri"/>
                <w:color w:val="auto"/>
                <w:szCs w:val="21"/>
              </w:rPr>
            </w:pPr>
            <w:r>
              <w:rPr>
                <w:rFonts w:cs="Calibri"/>
                <w:color w:val="auto"/>
                <w:szCs w:val="21"/>
              </w:rPr>
              <w:t>实际存期</w:t>
            </w:r>
          </w:p>
        </w:tc>
        <w:tc>
          <w:tcPr>
            <w:tcW w:w="1734" w:type="pct"/>
            <w:vAlign w:val="center"/>
          </w:tcPr>
          <w:p>
            <w:pPr>
              <w:snapToGrid w:val="0"/>
              <w:spacing w:line="300" w:lineRule="auto"/>
              <w:jc w:val="center"/>
              <w:rPr>
                <w:rFonts w:cs="Calibri"/>
                <w:color w:val="auto"/>
                <w:szCs w:val="21"/>
              </w:rPr>
            </w:pPr>
            <w:r>
              <w:rPr>
                <w:rFonts w:cs="Calibri"/>
                <w:color w:val="auto"/>
                <w:szCs w:val="21"/>
              </w:rPr>
              <w:t>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8" w:type="pct"/>
            <w:vAlign w:val="center"/>
          </w:tcPr>
          <w:p>
            <w:pPr>
              <w:snapToGrid w:val="0"/>
              <w:spacing w:line="300" w:lineRule="auto"/>
              <w:jc w:val="center"/>
              <w:rPr>
                <w:rFonts w:cs="Calibri"/>
                <w:color w:val="auto"/>
                <w:szCs w:val="21"/>
              </w:rPr>
            </w:pPr>
            <w:r>
              <w:rPr>
                <w:rFonts w:cs="Calibri"/>
                <w:color w:val="auto"/>
                <w:szCs w:val="21"/>
              </w:rPr>
              <w:t>1</w:t>
            </w:r>
          </w:p>
        </w:tc>
        <w:tc>
          <w:tcPr>
            <w:tcW w:w="2548" w:type="pct"/>
            <w:vAlign w:val="center"/>
          </w:tcPr>
          <w:p>
            <w:pPr>
              <w:snapToGrid w:val="0"/>
              <w:spacing w:line="300" w:lineRule="auto"/>
              <w:jc w:val="center"/>
              <w:rPr>
                <w:rFonts w:cs="Calibri"/>
                <w:color w:val="auto"/>
                <w:szCs w:val="21"/>
              </w:rPr>
            </w:pPr>
            <w:r>
              <w:rPr>
                <w:rFonts w:cs="Calibri"/>
                <w:color w:val="auto"/>
                <w:szCs w:val="21"/>
              </w:rPr>
              <w:t>未满3个月</w:t>
            </w:r>
          </w:p>
        </w:tc>
        <w:tc>
          <w:tcPr>
            <w:tcW w:w="1734" w:type="pct"/>
            <w:vAlign w:val="center"/>
          </w:tcPr>
          <w:p>
            <w:pPr>
              <w:snapToGrid w:val="0"/>
              <w:spacing w:line="300" w:lineRule="auto"/>
              <w:jc w:val="center"/>
              <w:rPr>
                <w:rFonts w:cs="Calibri"/>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8" w:type="pct"/>
            <w:vAlign w:val="center"/>
          </w:tcPr>
          <w:p>
            <w:pPr>
              <w:snapToGrid w:val="0"/>
              <w:spacing w:line="300" w:lineRule="auto"/>
              <w:jc w:val="center"/>
              <w:rPr>
                <w:rFonts w:cs="Calibri"/>
                <w:color w:val="auto"/>
                <w:szCs w:val="21"/>
              </w:rPr>
            </w:pPr>
            <w:r>
              <w:rPr>
                <w:rFonts w:cs="Calibri"/>
                <w:color w:val="auto"/>
                <w:szCs w:val="21"/>
              </w:rPr>
              <w:t>2</w:t>
            </w:r>
          </w:p>
        </w:tc>
        <w:tc>
          <w:tcPr>
            <w:tcW w:w="2548" w:type="pct"/>
            <w:vAlign w:val="center"/>
          </w:tcPr>
          <w:p>
            <w:pPr>
              <w:snapToGrid w:val="0"/>
              <w:spacing w:line="300" w:lineRule="auto"/>
              <w:jc w:val="center"/>
              <w:rPr>
                <w:rFonts w:cs="Calibri"/>
                <w:color w:val="auto"/>
                <w:szCs w:val="21"/>
              </w:rPr>
            </w:pPr>
            <w:r>
              <w:rPr>
                <w:rFonts w:cs="Calibri"/>
                <w:color w:val="auto"/>
                <w:szCs w:val="21"/>
              </w:rPr>
              <w:t>存满3个月，未满6个月</w:t>
            </w:r>
          </w:p>
        </w:tc>
        <w:tc>
          <w:tcPr>
            <w:tcW w:w="1734" w:type="pct"/>
            <w:vAlign w:val="center"/>
          </w:tcPr>
          <w:p>
            <w:pPr>
              <w:snapToGrid w:val="0"/>
              <w:spacing w:line="300" w:lineRule="auto"/>
              <w:jc w:val="center"/>
              <w:rPr>
                <w:rFonts w:cs="Calibri"/>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8" w:type="pct"/>
            <w:vAlign w:val="center"/>
          </w:tcPr>
          <w:p>
            <w:pPr>
              <w:snapToGrid w:val="0"/>
              <w:spacing w:line="300" w:lineRule="auto"/>
              <w:jc w:val="center"/>
              <w:rPr>
                <w:rFonts w:cs="Calibri"/>
                <w:color w:val="auto"/>
                <w:szCs w:val="21"/>
              </w:rPr>
            </w:pPr>
            <w:r>
              <w:rPr>
                <w:rFonts w:cs="Calibri"/>
                <w:color w:val="auto"/>
                <w:szCs w:val="21"/>
              </w:rPr>
              <w:t>3</w:t>
            </w:r>
          </w:p>
        </w:tc>
        <w:tc>
          <w:tcPr>
            <w:tcW w:w="2548" w:type="pct"/>
            <w:vAlign w:val="center"/>
          </w:tcPr>
          <w:p>
            <w:pPr>
              <w:snapToGrid w:val="0"/>
              <w:spacing w:line="300" w:lineRule="auto"/>
              <w:jc w:val="center"/>
              <w:rPr>
                <w:rFonts w:cs="Calibri"/>
                <w:color w:val="auto"/>
                <w:szCs w:val="21"/>
              </w:rPr>
            </w:pPr>
            <w:r>
              <w:rPr>
                <w:rFonts w:cs="Calibri"/>
                <w:color w:val="auto"/>
                <w:szCs w:val="21"/>
              </w:rPr>
              <w:t>存满6个月，未满1年</w:t>
            </w:r>
          </w:p>
        </w:tc>
        <w:tc>
          <w:tcPr>
            <w:tcW w:w="1734" w:type="pct"/>
            <w:vAlign w:val="center"/>
          </w:tcPr>
          <w:p>
            <w:pPr>
              <w:snapToGrid w:val="0"/>
              <w:spacing w:line="300" w:lineRule="auto"/>
              <w:jc w:val="center"/>
              <w:rPr>
                <w:rFonts w:cs="Calibri"/>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8" w:type="pct"/>
            <w:vAlign w:val="center"/>
          </w:tcPr>
          <w:p>
            <w:pPr>
              <w:snapToGrid w:val="0"/>
              <w:spacing w:line="300" w:lineRule="auto"/>
              <w:jc w:val="center"/>
              <w:rPr>
                <w:rFonts w:cs="Calibri"/>
                <w:color w:val="auto"/>
                <w:szCs w:val="21"/>
              </w:rPr>
            </w:pPr>
            <w:r>
              <w:rPr>
                <w:rFonts w:cs="Calibri"/>
                <w:color w:val="auto"/>
                <w:szCs w:val="21"/>
              </w:rPr>
              <w:t>4</w:t>
            </w:r>
          </w:p>
        </w:tc>
        <w:tc>
          <w:tcPr>
            <w:tcW w:w="2548" w:type="pct"/>
            <w:vAlign w:val="center"/>
          </w:tcPr>
          <w:p>
            <w:pPr>
              <w:snapToGrid w:val="0"/>
              <w:spacing w:line="300" w:lineRule="auto"/>
              <w:jc w:val="center"/>
              <w:rPr>
                <w:rFonts w:cs="Calibri"/>
                <w:color w:val="auto"/>
                <w:szCs w:val="21"/>
              </w:rPr>
            </w:pPr>
            <w:r>
              <w:rPr>
                <w:rFonts w:cs="Calibri"/>
                <w:color w:val="auto"/>
                <w:szCs w:val="21"/>
              </w:rPr>
              <w:t>未支取部分计息方案</w:t>
            </w:r>
          </w:p>
        </w:tc>
        <w:tc>
          <w:tcPr>
            <w:tcW w:w="1734" w:type="pct"/>
            <w:vAlign w:val="center"/>
          </w:tcPr>
          <w:p>
            <w:pPr>
              <w:snapToGrid w:val="0"/>
              <w:spacing w:line="300" w:lineRule="auto"/>
              <w:jc w:val="center"/>
              <w:rPr>
                <w:rFonts w:cs="Calibri"/>
                <w:color w:val="auto"/>
                <w:szCs w:val="21"/>
              </w:rPr>
            </w:pPr>
          </w:p>
        </w:tc>
      </w:tr>
    </w:tbl>
    <w:p>
      <w:pPr>
        <w:adjustRightInd w:val="0"/>
        <w:snapToGrid w:val="0"/>
        <w:spacing w:line="300" w:lineRule="auto"/>
        <w:ind w:firstLine="420" w:firstLineChars="200"/>
        <w:rPr>
          <w:rFonts w:cs="Calibri"/>
          <w:color w:val="auto"/>
        </w:rPr>
      </w:pPr>
    </w:p>
    <w:p>
      <w:pPr>
        <w:adjustRightInd w:val="0"/>
        <w:snapToGrid w:val="0"/>
        <w:spacing w:line="300" w:lineRule="auto"/>
        <w:ind w:firstLine="420" w:firstLineChars="200"/>
        <w:rPr>
          <w:rFonts w:cs="Calibri"/>
          <w:color w:val="auto"/>
        </w:rPr>
      </w:pPr>
      <w:r>
        <w:rPr>
          <w:rFonts w:cs="Calibri"/>
          <w:color w:val="auto"/>
        </w:rPr>
        <w:t>投标人全称：</w:t>
      </w:r>
      <w:r>
        <w:rPr>
          <w:rFonts w:cs="Calibri"/>
          <w:color w:val="auto"/>
          <w:u w:val="single"/>
        </w:rPr>
        <w:t xml:space="preserve">                   </w:t>
      </w:r>
      <w:r>
        <w:rPr>
          <w:rFonts w:cs="Calibri"/>
          <w:color w:val="auto"/>
        </w:rPr>
        <w:t>（盖单位公章）</w:t>
      </w:r>
    </w:p>
    <w:p>
      <w:pPr>
        <w:adjustRightInd w:val="0"/>
        <w:snapToGrid w:val="0"/>
        <w:spacing w:line="300" w:lineRule="auto"/>
        <w:ind w:firstLine="420" w:firstLineChars="200"/>
        <w:rPr>
          <w:rFonts w:cs="Calibri"/>
          <w:color w:val="auto"/>
        </w:rPr>
      </w:pPr>
      <w:r>
        <w:rPr>
          <w:rFonts w:cs="Calibri"/>
          <w:color w:val="auto"/>
        </w:rPr>
        <w:t>日期：202</w:t>
      </w:r>
      <w:r>
        <w:rPr>
          <w:rFonts w:hint="eastAsia" w:cs="Calibri"/>
          <w:color w:val="auto"/>
          <w:lang w:val="en-US" w:eastAsia="zh-CN"/>
        </w:rPr>
        <w:t>3</w:t>
      </w:r>
      <w:r>
        <w:rPr>
          <w:rFonts w:cs="Calibri"/>
          <w:color w:val="auto"/>
        </w:rPr>
        <w:t>年 月 日</w:t>
      </w:r>
    </w:p>
    <w:p>
      <w:pPr>
        <w:adjustRightInd w:val="0"/>
        <w:snapToGrid w:val="0"/>
        <w:spacing w:line="300" w:lineRule="auto"/>
        <w:ind w:firstLine="420" w:firstLineChars="200"/>
        <w:rPr>
          <w:rFonts w:cs="Calibri"/>
          <w:color w:val="auto"/>
        </w:rPr>
      </w:pPr>
      <w:r>
        <w:rPr>
          <w:rFonts w:cs="Calibri"/>
          <w:color w:val="auto"/>
        </w:rPr>
        <w:t>说明：投标人需提供招标人提前支取部分或全部本金定期存款时，按照该存期的实际存期、提供定期存款提前支取计息方案、未支取部分的计息方案等，并承诺如果中标，则按照承诺的定期存款提前支取计息方案执行，并纳入合同条款。</w:t>
      </w:r>
    </w:p>
    <w:p>
      <w:pPr>
        <w:adjustRightInd w:val="0"/>
        <w:snapToGrid w:val="0"/>
        <w:spacing w:line="300" w:lineRule="auto"/>
        <w:rPr>
          <w:rFonts w:cs="Calibri"/>
          <w:color w:val="auto"/>
          <w:spacing w:val="20"/>
        </w:rPr>
      </w:pPr>
    </w:p>
    <w:p>
      <w:pPr>
        <w:adjustRightInd w:val="0"/>
        <w:snapToGrid w:val="0"/>
        <w:spacing w:line="300" w:lineRule="auto"/>
        <w:jc w:val="center"/>
        <w:rPr>
          <w:rFonts w:cs="Calibri"/>
          <w:b/>
          <w:color w:val="auto"/>
          <w:sz w:val="24"/>
        </w:rPr>
      </w:pPr>
      <w:r>
        <w:rPr>
          <w:rFonts w:cs="Calibri"/>
          <w:b/>
          <w:color w:val="auto"/>
          <w:sz w:val="24"/>
        </w:rPr>
        <w:t>项目管理机构</w:t>
      </w:r>
    </w:p>
    <w:p>
      <w:pPr>
        <w:pStyle w:val="71"/>
        <w:adjustRightInd w:val="0"/>
        <w:snapToGrid w:val="0"/>
        <w:spacing w:line="300" w:lineRule="auto"/>
        <w:ind w:firstLine="420" w:firstLineChars="200"/>
        <w:rPr>
          <w:rFonts w:ascii="Calibri" w:hAnsi="Calibri" w:cs="Calibri"/>
          <w:color w:val="auto"/>
          <w:kern w:val="2"/>
          <w:sz w:val="21"/>
          <w:szCs w:val="21"/>
        </w:rPr>
      </w:pPr>
      <w:r>
        <w:rPr>
          <w:rFonts w:ascii="Calibri" w:hAnsi="Calibri" w:cs="Calibri"/>
          <w:color w:val="auto"/>
          <w:kern w:val="2"/>
          <w:sz w:val="21"/>
          <w:szCs w:val="21"/>
        </w:rPr>
        <w:t>1）项目团队组织架构</w:t>
      </w:r>
    </w:p>
    <w:p>
      <w:pPr>
        <w:pStyle w:val="71"/>
        <w:adjustRightInd w:val="0"/>
        <w:snapToGrid w:val="0"/>
        <w:spacing w:line="300" w:lineRule="auto"/>
        <w:ind w:firstLine="420" w:firstLineChars="200"/>
        <w:rPr>
          <w:rFonts w:ascii="Calibri" w:hAnsi="Calibri" w:cs="Calibri"/>
          <w:color w:val="auto"/>
          <w:kern w:val="2"/>
          <w:sz w:val="21"/>
          <w:szCs w:val="21"/>
        </w:rPr>
      </w:pPr>
      <w:r>
        <w:rPr>
          <w:rFonts w:ascii="Calibri" w:hAnsi="Calibri" w:cs="Calibri"/>
          <w:color w:val="auto"/>
          <w:sz w:val="21"/>
          <w:szCs w:val="21"/>
        </w:rPr>
        <w:t>格式不做统一规定，由投标人自选设计。</w:t>
      </w:r>
    </w:p>
    <w:p>
      <w:pPr>
        <w:pStyle w:val="71"/>
        <w:adjustRightInd w:val="0"/>
        <w:snapToGrid w:val="0"/>
        <w:spacing w:line="300" w:lineRule="auto"/>
        <w:ind w:firstLine="420" w:firstLineChars="200"/>
        <w:rPr>
          <w:rFonts w:ascii="Calibri" w:hAnsi="Calibri" w:cs="Calibri"/>
          <w:color w:val="auto"/>
          <w:kern w:val="2"/>
          <w:sz w:val="21"/>
          <w:szCs w:val="21"/>
        </w:rPr>
      </w:pPr>
      <w:r>
        <w:rPr>
          <w:rFonts w:ascii="Calibri" w:hAnsi="Calibri" w:cs="Calibri"/>
          <w:color w:val="auto"/>
          <w:kern w:val="2"/>
          <w:sz w:val="21"/>
          <w:szCs w:val="21"/>
        </w:rPr>
        <w:t>2）项目团队的成员介绍</w:t>
      </w:r>
    </w:p>
    <w:p>
      <w:pPr>
        <w:snapToGrid w:val="0"/>
        <w:spacing w:line="300" w:lineRule="auto"/>
        <w:jc w:val="center"/>
        <w:rPr>
          <w:rFonts w:cs="Calibri"/>
          <w:b/>
          <w:color w:val="auto"/>
          <w:sz w:val="24"/>
        </w:rPr>
      </w:pPr>
      <w:r>
        <w:rPr>
          <w:rFonts w:cs="Calibri"/>
          <w:b/>
          <w:color w:val="auto"/>
          <w:sz w:val="24"/>
        </w:rPr>
        <w:t>项目负责人简历表</w:t>
      </w:r>
    </w:p>
    <w:tbl>
      <w:tblPr>
        <w:tblStyle w:val="40"/>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1563"/>
        <w:gridCol w:w="1563"/>
        <w:gridCol w:w="1563"/>
        <w:gridCol w:w="1562"/>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2" w:type="dxa"/>
            <w:vAlign w:val="center"/>
          </w:tcPr>
          <w:p>
            <w:pPr>
              <w:snapToGrid w:val="0"/>
              <w:spacing w:line="300" w:lineRule="auto"/>
              <w:jc w:val="center"/>
              <w:rPr>
                <w:rFonts w:cs="Calibri"/>
                <w:color w:val="auto"/>
                <w:szCs w:val="21"/>
              </w:rPr>
            </w:pPr>
            <w:r>
              <w:rPr>
                <w:rFonts w:cs="Calibri"/>
                <w:color w:val="auto"/>
                <w:szCs w:val="21"/>
              </w:rPr>
              <w:t>姓  名</w:t>
            </w:r>
          </w:p>
        </w:tc>
        <w:tc>
          <w:tcPr>
            <w:tcW w:w="1563" w:type="dxa"/>
            <w:vAlign w:val="center"/>
          </w:tcPr>
          <w:p>
            <w:pPr>
              <w:snapToGrid w:val="0"/>
              <w:spacing w:line="300" w:lineRule="auto"/>
              <w:jc w:val="center"/>
              <w:rPr>
                <w:rFonts w:cs="Calibri"/>
                <w:color w:val="auto"/>
                <w:szCs w:val="21"/>
              </w:rPr>
            </w:pPr>
          </w:p>
        </w:tc>
        <w:tc>
          <w:tcPr>
            <w:tcW w:w="1563" w:type="dxa"/>
            <w:vAlign w:val="center"/>
          </w:tcPr>
          <w:p>
            <w:pPr>
              <w:snapToGrid w:val="0"/>
              <w:spacing w:line="300" w:lineRule="auto"/>
              <w:jc w:val="center"/>
              <w:rPr>
                <w:rFonts w:cs="Calibri"/>
                <w:color w:val="auto"/>
                <w:szCs w:val="21"/>
              </w:rPr>
            </w:pPr>
            <w:r>
              <w:rPr>
                <w:rFonts w:cs="Calibri"/>
                <w:color w:val="auto"/>
                <w:szCs w:val="21"/>
              </w:rPr>
              <w:t>性  别</w:t>
            </w:r>
          </w:p>
        </w:tc>
        <w:tc>
          <w:tcPr>
            <w:tcW w:w="1563" w:type="dxa"/>
            <w:vAlign w:val="center"/>
          </w:tcPr>
          <w:p>
            <w:pPr>
              <w:snapToGrid w:val="0"/>
              <w:spacing w:line="300" w:lineRule="auto"/>
              <w:jc w:val="center"/>
              <w:rPr>
                <w:rFonts w:cs="Calibri"/>
                <w:color w:val="auto"/>
                <w:szCs w:val="21"/>
              </w:rPr>
            </w:pPr>
          </w:p>
        </w:tc>
        <w:tc>
          <w:tcPr>
            <w:tcW w:w="1562" w:type="dxa"/>
            <w:vAlign w:val="center"/>
          </w:tcPr>
          <w:p>
            <w:pPr>
              <w:snapToGrid w:val="0"/>
              <w:spacing w:line="300" w:lineRule="auto"/>
              <w:jc w:val="center"/>
              <w:rPr>
                <w:rFonts w:cs="Calibri"/>
                <w:color w:val="auto"/>
                <w:szCs w:val="21"/>
              </w:rPr>
            </w:pPr>
            <w:r>
              <w:rPr>
                <w:rFonts w:cs="Calibri"/>
                <w:color w:val="auto"/>
                <w:szCs w:val="21"/>
              </w:rPr>
              <w:t>年  龄</w:t>
            </w:r>
          </w:p>
        </w:tc>
        <w:tc>
          <w:tcPr>
            <w:tcW w:w="1485" w:type="dxa"/>
            <w:vAlign w:val="center"/>
          </w:tcPr>
          <w:p>
            <w:pPr>
              <w:snapToGrid w:val="0"/>
              <w:spacing w:line="300" w:lineRule="auto"/>
              <w:jc w:val="center"/>
              <w:rPr>
                <w:rFonts w:cs="Calibri"/>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2" w:type="dxa"/>
            <w:vAlign w:val="center"/>
          </w:tcPr>
          <w:p>
            <w:pPr>
              <w:snapToGrid w:val="0"/>
              <w:spacing w:line="300" w:lineRule="auto"/>
              <w:jc w:val="center"/>
              <w:rPr>
                <w:rFonts w:cs="Calibri"/>
                <w:color w:val="auto"/>
                <w:szCs w:val="21"/>
              </w:rPr>
            </w:pPr>
            <w:r>
              <w:rPr>
                <w:rFonts w:cs="Calibri"/>
                <w:color w:val="auto"/>
                <w:szCs w:val="21"/>
              </w:rPr>
              <w:t>职  务</w:t>
            </w:r>
          </w:p>
        </w:tc>
        <w:tc>
          <w:tcPr>
            <w:tcW w:w="1563" w:type="dxa"/>
            <w:vAlign w:val="center"/>
          </w:tcPr>
          <w:p>
            <w:pPr>
              <w:snapToGrid w:val="0"/>
              <w:spacing w:line="300" w:lineRule="auto"/>
              <w:jc w:val="center"/>
              <w:rPr>
                <w:rFonts w:cs="Calibri"/>
                <w:color w:val="auto"/>
                <w:szCs w:val="21"/>
              </w:rPr>
            </w:pPr>
          </w:p>
        </w:tc>
        <w:tc>
          <w:tcPr>
            <w:tcW w:w="1563" w:type="dxa"/>
            <w:vAlign w:val="center"/>
          </w:tcPr>
          <w:p>
            <w:pPr>
              <w:snapToGrid w:val="0"/>
              <w:spacing w:line="300" w:lineRule="auto"/>
              <w:jc w:val="center"/>
              <w:rPr>
                <w:rFonts w:cs="Calibri"/>
                <w:color w:val="auto"/>
                <w:szCs w:val="21"/>
              </w:rPr>
            </w:pPr>
            <w:r>
              <w:rPr>
                <w:rFonts w:cs="Calibri"/>
                <w:color w:val="auto"/>
                <w:szCs w:val="21"/>
              </w:rPr>
              <w:t>职  称</w:t>
            </w:r>
          </w:p>
        </w:tc>
        <w:tc>
          <w:tcPr>
            <w:tcW w:w="1563" w:type="dxa"/>
            <w:vAlign w:val="center"/>
          </w:tcPr>
          <w:p>
            <w:pPr>
              <w:snapToGrid w:val="0"/>
              <w:spacing w:line="300" w:lineRule="auto"/>
              <w:jc w:val="center"/>
              <w:rPr>
                <w:rFonts w:cs="Calibri"/>
                <w:color w:val="auto"/>
                <w:szCs w:val="21"/>
              </w:rPr>
            </w:pPr>
          </w:p>
        </w:tc>
        <w:tc>
          <w:tcPr>
            <w:tcW w:w="1562" w:type="dxa"/>
            <w:vAlign w:val="center"/>
          </w:tcPr>
          <w:p>
            <w:pPr>
              <w:snapToGrid w:val="0"/>
              <w:spacing w:line="300" w:lineRule="auto"/>
              <w:jc w:val="center"/>
              <w:rPr>
                <w:rFonts w:cs="Calibri"/>
                <w:color w:val="auto"/>
                <w:szCs w:val="21"/>
              </w:rPr>
            </w:pPr>
            <w:r>
              <w:rPr>
                <w:rFonts w:cs="Calibri"/>
                <w:color w:val="auto"/>
                <w:szCs w:val="21"/>
              </w:rPr>
              <w:t>学  历</w:t>
            </w:r>
          </w:p>
        </w:tc>
        <w:tc>
          <w:tcPr>
            <w:tcW w:w="1485" w:type="dxa"/>
            <w:vAlign w:val="center"/>
          </w:tcPr>
          <w:p>
            <w:pPr>
              <w:snapToGrid w:val="0"/>
              <w:spacing w:line="300" w:lineRule="auto"/>
              <w:jc w:val="center"/>
              <w:rPr>
                <w:rFonts w:cs="Calibri"/>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125" w:type="dxa"/>
            <w:gridSpan w:val="2"/>
            <w:vAlign w:val="center"/>
          </w:tcPr>
          <w:p>
            <w:pPr>
              <w:snapToGrid w:val="0"/>
              <w:spacing w:line="300" w:lineRule="auto"/>
              <w:jc w:val="center"/>
              <w:rPr>
                <w:rFonts w:cs="Calibri"/>
                <w:color w:val="auto"/>
                <w:szCs w:val="21"/>
              </w:rPr>
            </w:pPr>
            <w:r>
              <w:rPr>
                <w:rFonts w:cs="Calibri"/>
                <w:color w:val="auto"/>
                <w:szCs w:val="21"/>
              </w:rPr>
              <w:t>参加工作时间</w:t>
            </w:r>
          </w:p>
        </w:tc>
        <w:tc>
          <w:tcPr>
            <w:tcW w:w="6173" w:type="dxa"/>
            <w:gridSpan w:val="4"/>
            <w:vAlign w:val="center"/>
          </w:tcPr>
          <w:p>
            <w:pPr>
              <w:snapToGrid w:val="0"/>
              <w:spacing w:line="300" w:lineRule="auto"/>
              <w:jc w:val="center"/>
              <w:rPr>
                <w:rFonts w:cs="Calibri"/>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298" w:type="dxa"/>
            <w:gridSpan w:val="6"/>
            <w:vAlign w:val="center"/>
          </w:tcPr>
          <w:p>
            <w:pPr>
              <w:snapToGrid w:val="0"/>
              <w:spacing w:line="300" w:lineRule="auto"/>
              <w:jc w:val="center"/>
              <w:rPr>
                <w:rFonts w:cs="Calibri"/>
                <w:color w:val="auto"/>
                <w:szCs w:val="21"/>
              </w:rPr>
            </w:pPr>
            <w:r>
              <w:rPr>
                <w:rFonts w:cs="Calibri"/>
                <w:color w:val="auto"/>
                <w:szCs w:val="21"/>
              </w:rPr>
              <w:t>负责的项目情况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2" w:type="dxa"/>
            <w:vAlign w:val="center"/>
          </w:tcPr>
          <w:p>
            <w:pPr>
              <w:snapToGrid w:val="0"/>
              <w:spacing w:line="300" w:lineRule="auto"/>
              <w:jc w:val="center"/>
              <w:rPr>
                <w:rFonts w:cs="Calibri"/>
                <w:caps/>
                <w:color w:val="auto"/>
              </w:rPr>
            </w:pPr>
            <w:r>
              <w:rPr>
                <w:rFonts w:cs="Calibri"/>
                <w:color w:val="auto"/>
              </w:rPr>
              <w:t>合同编号</w:t>
            </w:r>
          </w:p>
        </w:tc>
        <w:tc>
          <w:tcPr>
            <w:tcW w:w="1563" w:type="dxa"/>
            <w:vAlign w:val="center"/>
          </w:tcPr>
          <w:p>
            <w:pPr>
              <w:snapToGrid w:val="0"/>
              <w:spacing w:line="300" w:lineRule="auto"/>
              <w:jc w:val="center"/>
              <w:rPr>
                <w:rFonts w:cs="Calibri"/>
                <w:caps/>
                <w:color w:val="auto"/>
              </w:rPr>
            </w:pPr>
            <w:r>
              <w:rPr>
                <w:rFonts w:cs="Calibri"/>
                <w:caps/>
                <w:color w:val="auto"/>
              </w:rPr>
              <w:t>用户名称</w:t>
            </w:r>
          </w:p>
        </w:tc>
        <w:tc>
          <w:tcPr>
            <w:tcW w:w="1563" w:type="dxa"/>
            <w:vAlign w:val="center"/>
          </w:tcPr>
          <w:p>
            <w:pPr>
              <w:snapToGrid w:val="0"/>
              <w:spacing w:line="300" w:lineRule="auto"/>
              <w:jc w:val="center"/>
              <w:rPr>
                <w:rFonts w:cs="Calibri"/>
                <w:caps/>
                <w:color w:val="auto"/>
              </w:rPr>
            </w:pPr>
            <w:r>
              <w:rPr>
                <w:rFonts w:cs="Calibri"/>
                <w:caps/>
                <w:color w:val="auto"/>
              </w:rPr>
              <w:t>合同内容描述</w:t>
            </w:r>
          </w:p>
        </w:tc>
        <w:tc>
          <w:tcPr>
            <w:tcW w:w="1563" w:type="dxa"/>
            <w:vAlign w:val="center"/>
          </w:tcPr>
          <w:p>
            <w:pPr>
              <w:snapToGrid w:val="0"/>
              <w:spacing w:line="300" w:lineRule="auto"/>
              <w:jc w:val="center"/>
              <w:rPr>
                <w:rFonts w:cs="Calibri"/>
                <w:caps/>
                <w:color w:val="auto"/>
              </w:rPr>
            </w:pPr>
            <w:r>
              <w:rPr>
                <w:rFonts w:cs="Calibri"/>
                <w:caps/>
                <w:color w:val="auto"/>
              </w:rPr>
              <w:t>合同金额</w:t>
            </w:r>
          </w:p>
        </w:tc>
        <w:tc>
          <w:tcPr>
            <w:tcW w:w="1562" w:type="dxa"/>
            <w:vAlign w:val="center"/>
          </w:tcPr>
          <w:p>
            <w:pPr>
              <w:snapToGrid w:val="0"/>
              <w:spacing w:line="300" w:lineRule="auto"/>
              <w:jc w:val="center"/>
              <w:rPr>
                <w:rFonts w:cs="Calibri"/>
                <w:color w:val="auto"/>
              </w:rPr>
            </w:pPr>
            <w:r>
              <w:rPr>
                <w:rFonts w:cs="Calibri"/>
                <w:color w:val="auto"/>
              </w:rPr>
              <w:t>联系人</w:t>
            </w:r>
          </w:p>
        </w:tc>
        <w:tc>
          <w:tcPr>
            <w:tcW w:w="1485" w:type="dxa"/>
            <w:vAlign w:val="center"/>
          </w:tcPr>
          <w:p>
            <w:pPr>
              <w:snapToGrid w:val="0"/>
              <w:spacing w:line="300" w:lineRule="auto"/>
              <w:jc w:val="center"/>
              <w:rPr>
                <w:rFonts w:cs="Calibri"/>
                <w:color w:val="auto"/>
              </w:rPr>
            </w:pPr>
            <w:r>
              <w:rPr>
                <w:rFonts w:cs="Calibri"/>
                <w:color w:val="auto"/>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2" w:type="dxa"/>
            <w:vAlign w:val="center"/>
          </w:tcPr>
          <w:p>
            <w:pPr>
              <w:snapToGrid w:val="0"/>
              <w:spacing w:line="300" w:lineRule="auto"/>
              <w:jc w:val="left"/>
              <w:rPr>
                <w:rFonts w:cs="Calibri"/>
                <w:color w:val="auto"/>
                <w:szCs w:val="21"/>
              </w:rPr>
            </w:pPr>
          </w:p>
        </w:tc>
        <w:tc>
          <w:tcPr>
            <w:tcW w:w="1563" w:type="dxa"/>
            <w:vAlign w:val="center"/>
          </w:tcPr>
          <w:p>
            <w:pPr>
              <w:snapToGrid w:val="0"/>
              <w:spacing w:line="300" w:lineRule="auto"/>
              <w:jc w:val="left"/>
              <w:rPr>
                <w:rFonts w:cs="Calibri"/>
                <w:color w:val="auto"/>
                <w:szCs w:val="21"/>
              </w:rPr>
            </w:pPr>
          </w:p>
        </w:tc>
        <w:tc>
          <w:tcPr>
            <w:tcW w:w="1563" w:type="dxa"/>
            <w:vAlign w:val="center"/>
          </w:tcPr>
          <w:p>
            <w:pPr>
              <w:snapToGrid w:val="0"/>
              <w:spacing w:line="300" w:lineRule="auto"/>
              <w:jc w:val="left"/>
              <w:rPr>
                <w:rFonts w:cs="Calibri"/>
                <w:color w:val="auto"/>
                <w:szCs w:val="21"/>
              </w:rPr>
            </w:pPr>
          </w:p>
        </w:tc>
        <w:tc>
          <w:tcPr>
            <w:tcW w:w="1563" w:type="dxa"/>
            <w:vAlign w:val="center"/>
          </w:tcPr>
          <w:p>
            <w:pPr>
              <w:snapToGrid w:val="0"/>
              <w:spacing w:line="300" w:lineRule="auto"/>
              <w:jc w:val="left"/>
              <w:rPr>
                <w:rFonts w:cs="Calibri"/>
                <w:color w:val="auto"/>
                <w:szCs w:val="21"/>
              </w:rPr>
            </w:pPr>
          </w:p>
        </w:tc>
        <w:tc>
          <w:tcPr>
            <w:tcW w:w="1562" w:type="dxa"/>
            <w:vAlign w:val="center"/>
          </w:tcPr>
          <w:p>
            <w:pPr>
              <w:snapToGrid w:val="0"/>
              <w:spacing w:line="300" w:lineRule="auto"/>
              <w:jc w:val="left"/>
              <w:rPr>
                <w:rFonts w:cs="Calibri"/>
                <w:color w:val="auto"/>
                <w:szCs w:val="21"/>
              </w:rPr>
            </w:pPr>
          </w:p>
        </w:tc>
        <w:tc>
          <w:tcPr>
            <w:tcW w:w="1485" w:type="dxa"/>
            <w:vAlign w:val="center"/>
          </w:tcPr>
          <w:p>
            <w:pPr>
              <w:snapToGrid w:val="0"/>
              <w:spacing w:line="300" w:lineRule="auto"/>
              <w:jc w:val="left"/>
              <w:rPr>
                <w:rFonts w:cs="Calibri"/>
                <w:color w:val="auto"/>
                <w:szCs w:val="21"/>
              </w:rPr>
            </w:pPr>
          </w:p>
        </w:tc>
      </w:tr>
    </w:tbl>
    <w:p>
      <w:pPr>
        <w:snapToGrid w:val="0"/>
        <w:spacing w:line="300" w:lineRule="auto"/>
        <w:jc w:val="left"/>
        <w:rPr>
          <w:rFonts w:cs="Calibri"/>
          <w:b/>
          <w:color w:val="auto"/>
          <w:sz w:val="24"/>
        </w:rPr>
      </w:pPr>
    </w:p>
    <w:p>
      <w:pPr>
        <w:snapToGrid w:val="0"/>
        <w:spacing w:line="300" w:lineRule="auto"/>
        <w:jc w:val="center"/>
        <w:rPr>
          <w:rFonts w:cs="Calibri"/>
          <w:b/>
          <w:color w:val="auto"/>
          <w:sz w:val="24"/>
        </w:rPr>
      </w:pPr>
      <w:r>
        <w:rPr>
          <w:rFonts w:cs="Calibri"/>
          <w:b/>
          <w:color w:val="auto"/>
          <w:sz w:val="24"/>
        </w:rPr>
        <w:t>其他人员介绍</w:t>
      </w:r>
    </w:p>
    <w:tbl>
      <w:tblPr>
        <w:tblStyle w:val="40"/>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1328"/>
        <w:gridCol w:w="1328"/>
        <w:gridCol w:w="1328"/>
        <w:gridCol w:w="1328"/>
        <w:gridCol w:w="1329"/>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8" w:type="dxa"/>
            <w:vAlign w:val="center"/>
          </w:tcPr>
          <w:p>
            <w:pPr>
              <w:snapToGrid w:val="0"/>
              <w:spacing w:line="300" w:lineRule="auto"/>
              <w:jc w:val="center"/>
              <w:rPr>
                <w:rFonts w:cs="Calibri"/>
                <w:color w:val="auto"/>
                <w:szCs w:val="21"/>
              </w:rPr>
            </w:pPr>
            <w:r>
              <w:rPr>
                <w:rFonts w:cs="Calibri"/>
                <w:color w:val="auto"/>
                <w:szCs w:val="21"/>
              </w:rPr>
              <w:t>序号</w:t>
            </w:r>
          </w:p>
        </w:tc>
        <w:tc>
          <w:tcPr>
            <w:tcW w:w="1328" w:type="dxa"/>
            <w:vAlign w:val="center"/>
          </w:tcPr>
          <w:p>
            <w:pPr>
              <w:snapToGrid w:val="0"/>
              <w:spacing w:line="300" w:lineRule="auto"/>
              <w:jc w:val="center"/>
              <w:rPr>
                <w:rFonts w:cs="Calibri"/>
                <w:color w:val="auto"/>
                <w:szCs w:val="21"/>
              </w:rPr>
            </w:pPr>
            <w:r>
              <w:rPr>
                <w:rFonts w:cs="Calibri"/>
                <w:color w:val="auto"/>
                <w:szCs w:val="21"/>
              </w:rPr>
              <w:t>姓  名</w:t>
            </w:r>
          </w:p>
        </w:tc>
        <w:tc>
          <w:tcPr>
            <w:tcW w:w="1328" w:type="dxa"/>
            <w:vAlign w:val="center"/>
          </w:tcPr>
          <w:p>
            <w:pPr>
              <w:snapToGrid w:val="0"/>
              <w:spacing w:line="300" w:lineRule="auto"/>
              <w:jc w:val="center"/>
              <w:rPr>
                <w:rFonts w:cs="Calibri"/>
                <w:color w:val="auto"/>
                <w:szCs w:val="21"/>
              </w:rPr>
            </w:pPr>
            <w:r>
              <w:rPr>
                <w:rFonts w:cs="Calibri"/>
                <w:color w:val="auto"/>
                <w:szCs w:val="21"/>
              </w:rPr>
              <w:t>性  别</w:t>
            </w:r>
          </w:p>
        </w:tc>
        <w:tc>
          <w:tcPr>
            <w:tcW w:w="1328" w:type="dxa"/>
            <w:vAlign w:val="center"/>
          </w:tcPr>
          <w:p>
            <w:pPr>
              <w:snapToGrid w:val="0"/>
              <w:spacing w:line="300" w:lineRule="auto"/>
              <w:jc w:val="center"/>
              <w:rPr>
                <w:rFonts w:cs="Calibri"/>
                <w:color w:val="auto"/>
                <w:szCs w:val="21"/>
              </w:rPr>
            </w:pPr>
            <w:r>
              <w:rPr>
                <w:rFonts w:cs="Calibri"/>
                <w:color w:val="auto"/>
                <w:szCs w:val="21"/>
              </w:rPr>
              <w:t>年  龄</w:t>
            </w:r>
          </w:p>
        </w:tc>
        <w:tc>
          <w:tcPr>
            <w:tcW w:w="1328" w:type="dxa"/>
            <w:vAlign w:val="center"/>
          </w:tcPr>
          <w:p>
            <w:pPr>
              <w:snapToGrid w:val="0"/>
              <w:spacing w:line="300" w:lineRule="auto"/>
              <w:jc w:val="center"/>
              <w:rPr>
                <w:rFonts w:cs="Calibri"/>
                <w:color w:val="auto"/>
                <w:szCs w:val="21"/>
              </w:rPr>
            </w:pPr>
            <w:r>
              <w:rPr>
                <w:rFonts w:cs="Calibri"/>
                <w:color w:val="auto"/>
                <w:szCs w:val="21"/>
              </w:rPr>
              <w:t>职  称</w:t>
            </w:r>
          </w:p>
        </w:tc>
        <w:tc>
          <w:tcPr>
            <w:tcW w:w="1329" w:type="dxa"/>
            <w:vAlign w:val="center"/>
          </w:tcPr>
          <w:p>
            <w:pPr>
              <w:snapToGrid w:val="0"/>
              <w:spacing w:line="300" w:lineRule="auto"/>
              <w:jc w:val="center"/>
              <w:rPr>
                <w:rFonts w:cs="Calibri"/>
                <w:color w:val="auto"/>
                <w:szCs w:val="21"/>
              </w:rPr>
            </w:pPr>
            <w:r>
              <w:rPr>
                <w:rFonts w:cs="Calibri"/>
                <w:color w:val="auto"/>
                <w:szCs w:val="21"/>
              </w:rPr>
              <w:t>专业岗位</w:t>
            </w:r>
          </w:p>
        </w:tc>
        <w:tc>
          <w:tcPr>
            <w:tcW w:w="1329" w:type="dxa"/>
            <w:vAlign w:val="center"/>
          </w:tcPr>
          <w:p>
            <w:pPr>
              <w:snapToGrid w:val="0"/>
              <w:spacing w:line="300" w:lineRule="auto"/>
              <w:jc w:val="center"/>
              <w:rPr>
                <w:rFonts w:cs="Calibri"/>
                <w:color w:val="auto"/>
                <w:szCs w:val="21"/>
              </w:rPr>
            </w:pPr>
            <w:r>
              <w:rPr>
                <w:rFonts w:cs="Calibri"/>
                <w:color w:val="auto"/>
                <w:szCs w:val="21"/>
              </w:rPr>
              <w:t>从业年限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8" w:type="dxa"/>
            <w:vAlign w:val="center"/>
          </w:tcPr>
          <w:p>
            <w:pPr>
              <w:snapToGrid w:val="0"/>
              <w:spacing w:line="300" w:lineRule="auto"/>
              <w:jc w:val="center"/>
              <w:rPr>
                <w:rFonts w:cs="Calibri"/>
                <w:color w:val="auto"/>
                <w:szCs w:val="21"/>
              </w:rPr>
            </w:pPr>
          </w:p>
        </w:tc>
        <w:tc>
          <w:tcPr>
            <w:tcW w:w="1328" w:type="dxa"/>
            <w:vAlign w:val="center"/>
          </w:tcPr>
          <w:p>
            <w:pPr>
              <w:snapToGrid w:val="0"/>
              <w:spacing w:line="300" w:lineRule="auto"/>
              <w:jc w:val="center"/>
              <w:rPr>
                <w:rFonts w:cs="Calibri"/>
                <w:color w:val="auto"/>
                <w:szCs w:val="21"/>
              </w:rPr>
            </w:pPr>
          </w:p>
        </w:tc>
        <w:tc>
          <w:tcPr>
            <w:tcW w:w="1328" w:type="dxa"/>
            <w:vAlign w:val="center"/>
          </w:tcPr>
          <w:p>
            <w:pPr>
              <w:snapToGrid w:val="0"/>
              <w:spacing w:line="300" w:lineRule="auto"/>
              <w:jc w:val="center"/>
              <w:rPr>
                <w:rFonts w:cs="Calibri"/>
                <w:color w:val="auto"/>
                <w:szCs w:val="21"/>
              </w:rPr>
            </w:pPr>
          </w:p>
        </w:tc>
        <w:tc>
          <w:tcPr>
            <w:tcW w:w="1328" w:type="dxa"/>
            <w:vAlign w:val="center"/>
          </w:tcPr>
          <w:p>
            <w:pPr>
              <w:snapToGrid w:val="0"/>
              <w:spacing w:line="300" w:lineRule="auto"/>
              <w:jc w:val="center"/>
              <w:rPr>
                <w:rFonts w:cs="Calibri"/>
                <w:color w:val="auto"/>
                <w:szCs w:val="21"/>
              </w:rPr>
            </w:pPr>
          </w:p>
        </w:tc>
        <w:tc>
          <w:tcPr>
            <w:tcW w:w="1328" w:type="dxa"/>
            <w:vAlign w:val="center"/>
          </w:tcPr>
          <w:p>
            <w:pPr>
              <w:snapToGrid w:val="0"/>
              <w:spacing w:line="300" w:lineRule="auto"/>
              <w:jc w:val="center"/>
              <w:rPr>
                <w:rFonts w:cs="Calibri"/>
                <w:color w:val="auto"/>
                <w:szCs w:val="21"/>
              </w:rPr>
            </w:pPr>
          </w:p>
        </w:tc>
        <w:tc>
          <w:tcPr>
            <w:tcW w:w="1329" w:type="dxa"/>
            <w:vAlign w:val="center"/>
          </w:tcPr>
          <w:p>
            <w:pPr>
              <w:snapToGrid w:val="0"/>
              <w:spacing w:line="300" w:lineRule="auto"/>
              <w:jc w:val="center"/>
              <w:rPr>
                <w:rFonts w:cs="Calibri"/>
                <w:color w:val="auto"/>
                <w:szCs w:val="21"/>
              </w:rPr>
            </w:pPr>
          </w:p>
        </w:tc>
        <w:tc>
          <w:tcPr>
            <w:tcW w:w="1329" w:type="dxa"/>
            <w:vAlign w:val="center"/>
          </w:tcPr>
          <w:p>
            <w:pPr>
              <w:snapToGrid w:val="0"/>
              <w:spacing w:line="300" w:lineRule="auto"/>
              <w:jc w:val="center"/>
              <w:rPr>
                <w:rFonts w:cs="Calibri"/>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8" w:type="dxa"/>
            <w:vAlign w:val="center"/>
          </w:tcPr>
          <w:p>
            <w:pPr>
              <w:snapToGrid w:val="0"/>
              <w:spacing w:line="300" w:lineRule="auto"/>
              <w:jc w:val="center"/>
              <w:rPr>
                <w:rFonts w:cs="Calibri"/>
                <w:color w:val="auto"/>
                <w:szCs w:val="21"/>
              </w:rPr>
            </w:pPr>
          </w:p>
        </w:tc>
        <w:tc>
          <w:tcPr>
            <w:tcW w:w="1328" w:type="dxa"/>
            <w:vAlign w:val="center"/>
          </w:tcPr>
          <w:p>
            <w:pPr>
              <w:snapToGrid w:val="0"/>
              <w:spacing w:line="300" w:lineRule="auto"/>
              <w:jc w:val="center"/>
              <w:rPr>
                <w:rFonts w:cs="Calibri"/>
                <w:color w:val="auto"/>
                <w:szCs w:val="21"/>
              </w:rPr>
            </w:pPr>
          </w:p>
        </w:tc>
        <w:tc>
          <w:tcPr>
            <w:tcW w:w="1328" w:type="dxa"/>
            <w:vAlign w:val="center"/>
          </w:tcPr>
          <w:p>
            <w:pPr>
              <w:snapToGrid w:val="0"/>
              <w:spacing w:line="300" w:lineRule="auto"/>
              <w:jc w:val="center"/>
              <w:rPr>
                <w:rFonts w:cs="Calibri"/>
                <w:color w:val="auto"/>
                <w:szCs w:val="21"/>
              </w:rPr>
            </w:pPr>
          </w:p>
        </w:tc>
        <w:tc>
          <w:tcPr>
            <w:tcW w:w="1328" w:type="dxa"/>
            <w:vAlign w:val="center"/>
          </w:tcPr>
          <w:p>
            <w:pPr>
              <w:snapToGrid w:val="0"/>
              <w:spacing w:line="300" w:lineRule="auto"/>
              <w:jc w:val="center"/>
              <w:rPr>
                <w:rFonts w:cs="Calibri"/>
                <w:color w:val="auto"/>
                <w:szCs w:val="21"/>
              </w:rPr>
            </w:pPr>
          </w:p>
        </w:tc>
        <w:tc>
          <w:tcPr>
            <w:tcW w:w="1328" w:type="dxa"/>
            <w:vAlign w:val="center"/>
          </w:tcPr>
          <w:p>
            <w:pPr>
              <w:snapToGrid w:val="0"/>
              <w:spacing w:line="300" w:lineRule="auto"/>
              <w:jc w:val="center"/>
              <w:rPr>
                <w:rFonts w:cs="Calibri"/>
                <w:color w:val="auto"/>
                <w:szCs w:val="21"/>
              </w:rPr>
            </w:pPr>
          </w:p>
        </w:tc>
        <w:tc>
          <w:tcPr>
            <w:tcW w:w="1329" w:type="dxa"/>
            <w:vAlign w:val="center"/>
          </w:tcPr>
          <w:p>
            <w:pPr>
              <w:snapToGrid w:val="0"/>
              <w:spacing w:line="300" w:lineRule="auto"/>
              <w:jc w:val="center"/>
              <w:rPr>
                <w:rFonts w:cs="Calibri"/>
                <w:color w:val="auto"/>
                <w:szCs w:val="21"/>
              </w:rPr>
            </w:pPr>
          </w:p>
        </w:tc>
        <w:tc>
          <w:tcPr>
            <w:tcW w:w="1329" w:type="dxa"/>
            <w:vAlign w:val="center"/>
          </w:tcPr>
          <w:p>
            <w:pPr>
              <w:snapToGrid w:val="0"/>
              <w:spacing w:line="300" w:lineRule="auto"/>
              <w:jc w:val="center"/>
              <w:rPr>
                <w:rFonts w:cs="Calibri"/>
                <w:color w:val="auto"/>
                <w:szCs w:val="21"/>
              </w:rPr>
            </w:pPr>
          </w:p>
        </w:tc>
      </w:tr>
      <w:bookmarkEnd w:id="133"/>
    </w:tbl>
    <w:p>
      <w:pPr>
        <w:adjustRightInd w:val="0"/>
        <w:snapToGrid w:val="0"/>
        <w:spacing w:line="300" w:lineRule="auto"/>
        <w:jc w:val="left"/>
        <w:rPr>
          <w:rFonts w:cs="Calibri"/>
          <w:color w:val="auto"/>
          <w:szCs w:val="21"/>
        </w:rPr>
      </w:pPr>
    </w:p>
    <w:bookmarkEnd w:id="134"/>
    <w:sectPr>
      <w:pgSz w:w="11906" w:h="16838"/>
      <w:pgMar w:top="1417" w:right="1417" w:bottom="1417" w:left="1474" w:header="851" w:footer="850"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ˎ̥">
    <w:altName w:val="Segoe Print"/>
    <w:panose1 w:val="00000000000000000000"/>
    <w:charset w:val="00"/>
    <w:family w:val="roma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MS UI Gothic">
    <w:panose1 w:val="020B0600070205080204"/>
    <w:charset w:val="80"/>
    <w:family w:val="swiss"/>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4"/>
      </w:rPr>
    </w:pPr>
    <w:r>
      <w:fldChar w:fldCharType="begin"/>
    </w:r>
    <w:r>
      <w:rPr>
        <w:rStyle w:val="44"/>
      </w:rPr>
      <w:instrText xml:space="preserve">PAGE  </w:instrText>
    </w:r>
    <w:r>
      <w:fldChar w:fldCharType="end"/>
    </w:r>
  </w:p>
  <w:p>
    <w:pPr>
      <w:pStyle w:val="2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rPr>
        <w:rFonts w:hint="default" w:ascii="Times New Roman" w:hAnsi="Times New Roman" w:eastAsia="宋体" w:cs="Times New Roman"/>
      </w:rPr>
      <w:t>第</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   \* MERGEFORMAT </w:instrText>
    </w:r>
    <w:r>
      <w:rPr>
        <w:rFonts w:hint="default" w:ascii="Times New Roman" w:hAnsi="Times New Roman" w:eastAsia="宋体" w:cs="Times New Roman"/>
      </w:rPr>
      <w:fldChar w:fldCharType="separate"/>
    </w:r>
    <w:r>
      <w:rPr>
        <w:rFonts w:hint="default" w:ascii="Times New Roman" w:hAnsi="Times New Roman" w:eastAsia="宋体" w:cs="Times New Roman"/>
        <w:lang w:val="zh-CN"/>
      </w:rPr>
      <w:t>32</w:t>
    </w:r>
    <w:r>
      <w:rPr>
        <w:rFonts w:hint="default" w:ascii="Times New Roman" w:hAnsi="Times New Roman" w:eastAsia="宋体" w:cs="Times New Roman"/>
      </w:rPr>
      <w:fldChar w:fldCharType="end"/>
    </w:r>
    <w:r>
      <w:rPr>
        <w:rFonts w:hint="default" w:ascii="Times New Roman" w:hAnsi="Times New Roman" w:eastAsia="宋体" w:cs="Times New Roman"/>
      </w:rPr>
      <w:t>页，共</w:t>
    </w:r>
    <w:r>
      <w:rPr>
        <w:rFonts w:hint="default" w:ascii="Times New Roman" w:hAnsi="Times New Roman" w:eastAsia="宋体" w:cs="Times New Roman"/>
        <w:lang w:val="en-US" w:eastAsia="zh-CN"/>
      </w:rPr>
      <w:t>35</w:t>
    </w:r>
    <w:r>
      <w:rPr>
        <w:rFonts w:hint="default" w:ascii="Times New Roman" w:hAnsi="Times New Roman" w:eastAsia="宋体" w:cs="Times New Roman"/>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hint="default" w:ascii="Times New Roman" w:hAnsi="Times New Roman" w:eastAsia="宋体" w:cs="Times New Roman"/>
      </w:rPr>
    </w:pPr>
    <w:r>
      <w:rPr>
        <w:rFonts w:hint="default" w:ascii="Times New Roman" w:hAnsi="Times New Roman" w:eastAsia="宋体" w:cs="Times New Roman"/>
      </w:rPr>
      <w:t>第</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   \* MERGEFORMAT </w:instrText>
    </w:r>
    <w:r>
      <w:rPr>
        <w:rFonts w:hint="default" w:ascii="Times New Roman" w:hAnsi="Times New Roman" w:eastAsia="宋体" w:cs="Times New Roman"/>
      </w:rPr>
      <w:fldChar w:fldCharType="separate"/>
    </w:r>
    <w:r>
      <w:rPr>
        <w:rFonts w:hint="default" w:ascii="Times New Roman" w:hAnsi="Times New Roman" w:eastAsia="宋体" w:cs="Times New Roman"/>
        <w:lang w:val="zh-CN"/>
      </w:rPr>
      <w:t>32</w:t>
    </w:r>
    <w:r>
      <w:rPr>
        <w:rFonts w:hint="default" w:ascii="Times New Roman" w:hAnsi="Times New Roman" w:eastAsia="宋体" w:cs="Times New Roman"/>
      </w:rPr>
      <w:fldChar w:fldCharType="end"/>
    </w:r>
    <w:r>
      <w:rPr>
        <w:rFonts w:hint="default" w:ascii="Times New Roman" w:hAnsi="Times New Roman" w:eastAsia="宋体" w:cs="Times New Roman"/>
      </w:rPr>
      <w:t>页，共</w:t>
    </w:r>
    <w:r>
      <w:rPr>
        <w:rFonts w:hint="default" w:ascii="Times New Roman" w:hAnsi="Times New Roman" w:eastAsia="宋体" w:cs="Times New Roman"/>
        <w:lang w:val="en-US" w:eastAsia="zh-CN"/>
      </w:rPr>
      <w:t>35</w:t>
    </w:r>
    <w:r>
      <w:rPr>
        <w:rFonts w:hint="default" w:ascii="Times New Roman" w:hAnsi="Times New Roman" w:eastAsia="宋体" w:cs="Times New Roman"/>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left"/>
    </w:pPr>
    <w:r>
      <w:rPr>
        <w:rFonts w:hint="eastAsia"/>
        <w:lang w:eastAsia="zh-CN"/>
      </w:rPr>
      <w:t>浙江省水利科技推广服务中心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left"/>
    </w:pPr>
    <w:r>
      <w:rPr>
        <w:rFonts w:hint="eastAsia"/>
        <w:lang w:eastAsia="zh-CN"/>
      </w:rPr>
      <w:t>浙江省水利科技推广服务中心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F43BAA"/>
    <w:multiLevelType w:val="multilevel"/>
    <w:tmpl w:val="04F43BAA"/>
    <w:lvl w:ilvl="0" w:tentative="0">
      <w:start w:val="1"/>
      <w:numFmt w:val="japaneseCounting"/>
      <w:lvlText w:val="%1、"/>
      <w:lvlJc w:val="left"/>
      <w:pPr>
        <w:ind w:left="440" w:hanging="44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871531F"/>
    <w:multiLevelType w:val="multilevel"/>
    <w:tmpl w:val="1871531F"/>
    <w:lvl w:ilvl="0" w:tentative="0">
      <w:start w:val="1"/>
      <w:numFmt w:val="japaneseCounting"/>
      <w:lvlText w:val="（%1）"/>
      <w:lvlJc w:val="left"/>
      <w:pPr>
        <w:ind w:left="1193" w:hanging="720"/>
      </w:pPr>
      <w:rPr>
        <w:rFonts w:hint="default"/>
      </w:rPr>
    </w:lvl>
    <w:lvl w:ilvl="1" w:tentative="0">
      <w:start w:val="1"/>
      <w:numFmt w:val="lowerLetter"/>
      <w:lvlText w:val="%2)"/>
      <w:lvlJc w:val="left"/>
      <w:pPr>
        <w:ind w:left="1313" w:hanging="420"/>
      </w:pPr>
    </w:lvl>
    <w:lvl w:ilvl="2" w:tentative="0">
      <w:start w:val="1"/>
      <w:numFmt w:val="lowerRoman"/>
      <w:lvlText w:val="%3."/>
      <w:lvlJc w:val="right"/>
      <w:pPr>
        <w:ind w:left="1733" w:hanging="420"/>
      </w:pPr>
    </w:lvl>
    <w:lvl w:ilvl="3" w:tentative="0">
      <w:start w:val="1"/>
      <w:numFmt w:val="decimal"/>
      <w:lvlText w:val="%4."/>
      <w:lvlJc w:val="left"/>
      <w:pPr>
        <w:ind w:left="2153" w:hanging="420"/>
      </w:pPr>
    </w:lvl>
    <w:lvl w:ilvl="4" w:tentative="0">
      <w:start w:val="1"/>
      <w:numFmt w:val="lowerLetter"/>
      <w:lvlText w:val="%5)"/>
      <w:lvlJc w:val="left"/>
      <w:pPr>
        <w:ind w:left="2573" w:hanging="420"/>
      </w:pPr>
    </w:lvl>
    <w:lvl w:ilvl="5" w:tentative="0">
      <w:start w:val="1"/>
      <w:numFmt w:val="lowerRoman"/>
      <w:lvlText w:val="%6."/>
      <w:lvlJc w:val="right"/>
      <w:pPr>
        <w:ind w:left="2993" w:hanging="420"/>
      </w:pPr>
    </w:lvl>
    <w:lvl w:ilvl="6" w:tentative="0">
      <w:start w:val="1"/>
      <w:numFmt w:val="decimal"/>
      <w:lvlText w:val="%7."/>
      <w:lvlJc w:val="left"/>
      <w:pPr>
        <w:ind w:left="3413" w:hanging="420"/>
      </w:pPr>
    </w:lvl>
    <w:lvl w:ilvl="7" w:tentative="0">
      <w:start w:val="1"/>
      <w:numFmt w:val="lowerLetter"/>
      <w:lvlText w:val="%8)"/>
      <w:lvlJc w:val="left"/>
      <w:pPr>
        <w:ind w:left="3833" w:hanging="420"/>
      </w:pPr>
    </w:lvl>
    <w:lvl w:ilvl="8" w:tentative="0">
      <w:start w:val="1"/>
      <w:numFmt w:val="lowerRoman"/>
      <w:lvlText w:val="%9."/>
      <w:lvlJc w:val="right"/>
      <w:pPr>
        <w:ind w:left="4253" w:hanging="420"/>
      </w:pPr>
    </w:lvl>
  </w:abstractNum>
  <w:abstractNum w:abstractNumId="2">
    <w:nsid w:val="4187B71A"/>
    <w:multiLevelType w:val="singleLevel"/>
    <w:tmpl w:val="4187B71A"/>
    <w:lvl w:ilvl="0" w:tentative="0">
      <w:start w:val="1"/>
      <w:numFmt w:val="decimal"/>
      <w:suff w:val="nothing"/>
      <w:lvlText w:val="%1．"/>
      <w:lvlJc w:val="left"/>
      <w:pPr>
        <w:ind w:left="0" w:firstLine="400"/>
      </w:pPr>
      <w:rPr>
        <w:rFonts w:hint="default"/>
      </w:rPr>
    </w:lvl>
  </w:abstractNum>
  <w:abstractNum w:abstractNumId="3">
    <w:nsid w:val="7C3D072E"/>
    <w:multiLevelType w:val="multilevel"/>
    <w:tmpl w:val="7C3D072E"/>
    <w:lvl w:ilvl="0" w:tentative="0">
      <w:start w:val="1"/>
      <w:numFmt w:val="japaneseCounting"/>
      <w:lvlText w:val="(%1)"/>
      <w:lvlJc w:val="left"/>
      <w:pPr>
        <w:ind w:left="933" w:hanging="460"/>
      </w:pPr>
      <w:rPr>
        <w:rFonts w:hint="default"/>
      </w:rPr>
    </w:lvl>
    <w:lvl w:ilvl="1" w:tentative="0">
      <w:start w:val="1"/>
      <w:numFmt w:val="lowerLetter"/>
      <w:lvlText w:val="%2)"/>
      <w:lvlJc w:val="left"/>
      <w:pPr>
        <w:ind w:left="1313" w:hanging="420"/>
      </w:pPr>
    </w:lvl>
    <w:lvl w:ilvl="2" w:tentative="0">
      <w:start w:val="1"/>
      <w:numFmt w:val="lowerRoman"/>
      <w:lvlText w:val="%3."/>
      <w:lvlJc w:val="right"/>
      <w:pPr>
        <w:ind w:left="1733" w:hanging="420"/>
      </w:pPr>
    </w:lvl>
    <w:lvl w:ilvl="3" w:tentative="0">
      <w:start w:val="1"/>
      <w:numFmt w:val="decimal"/>
      <w:lvlText w:val="%4."/>
      <w:lvlJc w:val="left"/>
      <w:pPr>
        <w:ind w:left="2153" w:hanging="420"/>
      </w:pPr>
    </w:lvl>
    <w:lvl w:ilvl="4" w:tentative="0">
      <w:start w:val="1"/>
      <w:numFmt w:val="lowerLetter"/>
      <w:lvlText w:val="%5)"/>
      <w:lvlJc w:val="left"/>
      <w:pPr>
        <w:ind w:left="2573" w:hanging="420"/>
      </w:pPr>
    </w:lvl>
    <w:lvl w:ilvl="5" w:tentative="0">
      <w:start w:val="1"/>
      <w:numFmt w:val="lowerRoman"/>
      <w:lvlText w:val="%6."/>
      <w:lvlJc w:val="right"/>
      <w:pPr>
        <w:ind w:left="2993" w:hanging="420"/>
      </w:pPr>
    </w:lvl>
    <w:lvl w:ilvl="6" w:tentative="0">
      <w:start w:val="1"/>
      <w:numFmt w:val="decimal"/>
      <w:lvlText w:val="%7."/>
      <w:lvlJc w:val="left"/>
      <w:pPr>
        <w:ind w:left="3413" w:hanging="420"/>
      </w:pPr>
    </w:lvl>
    <w:lvl w:ilvl="7" w:tentative="0">
      <w:start w:val="1"/>
      <w:numFmt w:val="lowerLetter"/>
      <w:lvlText w:val="%8)"/>
      <w:lvlJc w:val="left"/>
      <w:pPr>
        <w:ind w:left="3833" w:hanging="420"/>
      </w:pPr>
    </w:lvl>
    <w:lvl w:ilvl="8" w:tentative="0">
      <w:start w:val="1"/>
      <w:numFmt w:val="lowerRoman"/>
      <w:lvlText w:val="%9."/>
      <w:lvlJc w:val="right"/>
      <w:pPr>
        <w:ind w:left="4253"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kNTdjYWZhMGFiYzNhNWYzMjhkNWVlNzA1ODJlMDIifQ=="/>
  </w:docVars>
  <w:rsids>
    <w:rsidRoot w:val="00172A27"/>
    <w:rsid w:val="00070AB8"/>
    <w:rsid w:val="000D59F0"/>
    <w:rsid w:val="00172A27"/>
    <w:rsid w:val="00322685"/>
    <w:rsid w:val="00362E32"/>
    <w:rsid w:val="003900D6"/>
    <w:rsid w:val="003F7798"/>
    <w:rsid w:val="00436DA3"/>
    <w:rsid w:val="00472EF6"/>
    <w:rsid w:val="00481E78"/>
    <w:rsid w:val="004C249A"/>
    <w:rsid w:val="0059113E"/>
    <w:rsid w:val="005E39FF"/>
    <w:rsid w:val="005E579D"/>
    <w:rsid w:val="005F3165"/>
    <w:rsid w:val="0069458B"/>
    <w:rsid w:val="00745012"/>
    <w:rsid w:val="00794F0A"/>
    <w:rsid w:val="007A60A2"/>
    <w:rsid w:val="00833488"/>
    <w:rsid w:val="008908A7"/>
    <w:rsid w:val="008B5D44"/>
    <w:rsid w:val="008D25C4"/>
    <w:rsid w:val="009D20D4"/>
    <w:rsid w:val="009E78A3"/>
    <w:rsid w:val="00A22246"/>
    <w:rsid w:val="00A8376A"/>
    <w:rsid w:val="00A83886"/>
    <w:rsid w:val="00B03804"/>
    <w:rsid w:val="00BA41B3"/>
    <w:rsid w:val="00C05A29"/>
    <w:rsid w:val="00C3523C"/>
    <w:rsid w:val="00CC32F1"/>
    <w:rsid w:val="00D03DC9"/>
    <w:rsid w:val="00E01C82"/>
    <w:rsid w:val="00E17E46"/>
    <w:rsid w:val="00EA2B68"/>
    <w:rsid w:val="00EB4D77"/>
    <w:rsid w:val="00F85534"/>
    <w:rsid w:val="00FB06CD"/>
    <w:rsid w:val="01247902"/>
    <w:rsid w:val="01337615"/>
    <w:rsid w:val="01E3068F"/>
    <w:rsid w:val="02462DEF"/>
    <w:rsid w:val="024C2B81"/>
    <w:rsid w:val="0295123E"/>
    <w:rsid w:val="039A2F50"/>
    <w:rsid w:val="04A15406"/>
    <w:rsid w:val="04C37078"/>
    <w:rsid w:val="051B7880"/>
    <w:rsid w:val="05741B2F"/>
    <w:rsid w:val="057F4B07"/>
    <w:rsid w:val="06C63BCB"/>
    <w:rsid w:val="078C6E79"/>
    <w:rsid w:val="079E79DA"/>
    <w:rsid w:val="084D3801"/>
    <w:rsid w:val="087150EF"/>
    <w:rsid w:val="088D0CCF"/>
    <w:rsid w:val="08BB45BC"/>
    <w:rsid w:val="09381628"/>
    <w:rsid w:val="098241FD"/>
    <w:rsid w:val="0A1938D8"/>
    <w:rsid w:val="0A5A0DE2"/>
    <w:rsid w:val="0A6573C5"/>
    <w:rsid w:val="0AD76019"/>
    <w:rsid w:val="0B5F698D"/>
    <w:rsid w:val="0B947B22"/>
    <w:rsid w:val="0BD542C8"/>
    <w:rsid w:val="0BE47168"/>
    <w:rsid w:val="0C2476FF"/>
    <w:rsid w:val="0C5C0C89"/>
    <w:rsid w:val="0CB85BD4"/>
    <w:rsid w:val="0D9C2F74"/>
    <w:rsid w:val="0DB9591A"/>
    <w:rsid w:val="0DFA249A"/>
    <w:rsid w:val="0DFF109C"/>
    <w:rsid w:val="0E4B288F"/>
    <w:rsid w:val="0EC44B53"/>
    <w:rsid w:val="0EE811E8"/>
    <w:rsid w:val="0FAC2096"/>
    <w:rsid w:val="0FDB2D04"/>
    <w:rsid w:val="0FDD6077"/>
    <w:rsid w:val="10447230"/>
    <w:rsid w:val="106C6AA4"/>
    <w:rsid w:val="10B71DA8"/>
    <w:rsid w:val="10FF1416"/>
    <w:rsid w:val="11134E45"/>
    <w:rsid w:val="11273AF2"/>
    <w:rsid w:val="114D7EBD"/>
    <w:rsid w:val="11A1390F"/>
    <w:rsid w:val="11CA6F3A"/>
    <w:rsid w:val="120E372E"/>
    <w:rsid w:val="128D4937"/>
    <w:rsid w:val="12C57527"/>
    <w:rsid w:val="12F26E2C"/>
    <w:rsid w:val="134178EB"/>
    <w:rsid w:val="146C7CA8"/>
    <w:rsid w:val="149A5FCB"/>
    <w:rsid w:val="151E4610"/>
    <w:rsid w:val="153C3A6A"/>
    <w:rsid w:val="158777D4"/>
    <w:rsid w:val="15BD755E"/>
    <w:rsid w:val="15C404EB"/>
    <w:rsid w:val="15C9438C"/>
    <w:rsid w:val="15F3260B"/>
    <w:rsid w:val="165569EC"/>
    <w:rsid w:val="16667C31"/>
    <w:rsid w:val="169E7AED"/>
    <w:rsid w:val="179F6CAE"/>
    <w:rsid w:val="18800D15"/>
    <w:rsid w:val="18AF2FE7"/>
    <w:rsid w:val="18CD4283"/>
    <w:rsid w:val="19086B8E"/>
    <w:rsid w:val="19510C2A"/>
    <w:rsid w:val="19960E59"/>
    <w:rsid w:val="19A51A2A"/>
    <w:rsid w:val="1A175860"/>
    <w:rsid w:val="1DB729BA"/>
    <w:rsid w:val="1DD155BC"/>
    <w:rsid w:val="1DDD4333"/>
    <w:rsid w:val="1E0D2B51"/>
    <w:rsid w:val="1E224D27"/>
    <w:rsid w:val="1E5840CC"/>
    <w:rsid w:val="1EDB21A0"/>
    <w:rsid w:val="1F342C46"/>
    <w:rsid w:val="1F51312D"/>
    <w:rsid w:val="1FDB53F7"/>
    <w:rsid w:val="20955BB0"/>
    <w:rsid w:val="212510BD"/>
    <w:rsid w:val="21A706DC"/>
    <w:rsid w:val="21B157EF"/>
    <w:rsid w:val="21E074B7"/>
    <w:rsid w:val="21F108D4"/>
    <w:rsid w:val="220A7270"/>
    <w:rsid w:val="22163254"/>
    <w:rsid w:val="227835E0"/>
    <w:rsid w:val="22C17098"/>
    <w:rsid w:val="22F325D1"/>
    <w:rsid w:val="23517B9F"/>
    <w:rsid w:val="2363214D"/>
    <w:rsid w:val="23A848EE"/>
    <w:rsid w:val="23FA6A42"/>
    <w:rsid w:val="23FC5D5D"/>
    <w:rsid w:val="24436AA5"/>
    <w:rsid w:val="249A3296"/>
    <w:rsid w:val="24B50F24"/>
    <w:rsid w:val="24EA10FA"/>
    <w:rsid w:val="24F719EC"/>
    <w:rsid w:val="257A7206"/>
    <w:rsid w:val="26331252"/>
    <w:rsid w:val="263D32A3"/>
    <w:rsid w:val="26E10F20"/>
    <w:rsid w:val="27361586"/>
    <w:rsid w:val="27782DAD"/>
    <w:rsid w:val="27835C53"/>
    <w:rsid w:val="278A18D2"/>
    <w:rsid w:val="279A5670"/>
    <w:rsid w:val="27E31F3D"/>
    <w:rsid w:val="27EA185A"/>
    <w:rsid w:val="285E026F"/>
    <w:rsid w:val="286434FA"/>
    <w:rsid w:val="286819E1"/>
    <w:rsid w:val="288A51A8"/>
    <w:rsid w:val="288C24D4"/>
    <w:rsid w:val="2913394C"/>
    <w:rsid w:val="291B2CFB"/>
    <w:rsid w:val="2926358D"/>
    <w:rsid w:val="298C0777"/>
    <w:rsid w:val="29921498"/>
    <w:rsid w:val="29C05E6C"/>
    <w:rsid w:val="29F5012C"/>
    <w:rsid w:val="2AF24B09"/>
    <w:rsid w:val="2B132A21"/>
    <w:rsid w:val="2B2B3FDF"/>
    <w:rsid w:val="2B564649"/>
    <w:rsid w:val="2BDCBE11"/>
    <w:rsid w:val="2CA00D9B"/>
    <w:rsid w:val="2CAB1D1F"/>
    <w:rsid w:val="2CC73463"/>
    <w:rsid w:val="2D012636"/>
    <w:rsid w:val="2D5C2FD2"/>
    <w:rsid w:val="2D7032D0"/>
    <w:rsid w:val="2DC02A56"/>
    <w:rsid w:val="2DCA74FC"/>
    <w:rsid w:val="2DE33541"/>
    <w:rsid w:val="2DEF49A3"/>
    <w:rsid w:val="2E592F4F"/>
    <w:rsid w:val="2E623C3B"/>
    <w:rsid w:val="2EF31D80"/>
    <w:rsid w:val="2F1257E3"/>
    <w:rsid w:val="2F416D1A"/>
    <w:rsid w:val="2F5705C0"/>
    <w:rsid w:val="2F5C5965"/>
    <w:rsid w:val="2F9C1D0B"/>
    <w:rsid w:val="2FC948C8"/>
    <w:rsid w:val="304765B2"/>
    <w:rsid w:val="30B75072"/>
    <w:rsid w:val="30F26F19"/>
    <w:rsid w:val="311D221A"/>
    <w:rsid w:val="3236484D"/>
    <w:rsid w:val="326B22AB"/>
    <w:rsid w:val="32B32FBF"/>
    <w:rsid w:val="32D05B94"/>
    <w:rsid w:val="32E52402"/>
    <w:rsid w:val="342F779B"/>
    <w:rsid w:val="346C18E5"/>
    <w:rsid w:val="34D21926"/>
    <w:rsid w:val="34E2754B"/>
    <w:rsid w:val="36027706"/>
    <w:rsid w:val="36037272"/>
    <w:rsid w:val="36AA7CB5"/>
    <w:rsid w:val="36CA3A99"/>
    <w:rsid w:val="376E3477"/>
    <w:rsid w:val="378A4A55"/>
    <w:rsid w:val="379251DA"/>
    <w:rsid w:val="37CF4932"/>
    <w:rsid w:val="38B324EC"/>
    <w:rsid w:val="38C647CE"/>
    <w:rsid w:val="392456E2"/>
    <w:rsid w:val="39B46AE6"/>
    <w:rsid w:val="39BE08CE"/>
    <w:rsid w:val="3A085004"/>
    <w:rsid w:val="3A1C2EBA"/>
    <w:rsid w:val="3A300C56"/>
    <w:rsid w:val="3A5C1F9B"/>
    <w:rsid w:val="3A7E01D3"/>
    <w:rsid w:val="3AB86B14"/>
    <w:rsid w:val="3AC500AC"/>
    <w:rsid w:val="3ACC243B"/>
    <w:rsid w:val="3B8F191B"/>
    <w:rsid w:val="3BA5127D"/>
    <w:rsid w:val="3BBC1845"/>
    <w:rsid w:val="3C166AA5"/>
    <w:rsid w:val="3C6127A9"/>
    <w:rsid w:val="3D2B17B5"/>
    <w:rsid w:val="3D2E2A18"/>
    <w:rsid w:val="3D39126B"/>
    <w:rsid w:val="3D574176"/>
    <w:rsid w:val="3DDA6A56"/>
    <w:rsid w:val="3EE036B9"/>
    <w:rsid w:val="3F0E1809"/>
    <w:rsid w:val="3F5F4B45"/>
    <w:rsid w:val="3FB605EB"/>
    <w:rsid w:val="3FD140EA"/>
    <w:rsid w:val="409C4650"/>
    <w:rsid w:val="40FC2B12"/>
    <w:rsid w:val="417022AF"/>
    <w:rsid w:val="41C263ED"/>
    <w:rsid w:val="41E23508"/>
    <w:rsid w:val="424A5C66"/>
    <w:rsid w:val="424D67E8"/>
    <w:rsid w:val="428C4D44"/>
    <w:rsid w:val="42DC28DE"/>
    <w:rsid w:val="431E0B71"/>
    <w:rsid w:val="4329684C"/>
    <w:rsid w:val="43921761"/>
    <w:rsid w:val="43D46FE9"/>
    <w:rsid w:val="443D1D4E"/>
    <w:rsid w:val="44471D44"/>
    <w:rsid w:val="44D80E18"/>
    <w:rsid w:val="450477FE"/>
    <w:rsid w:val="45421BA5"/>
    <w:rsid w:val="461974B0"/>
    <w:rsid w:val="46697882"/>
    <w:rsid w:val="467D73F1"/>
    <w:rsid w:val="468A2246"/>
    <w:rsid w:val="47CE57F3"/>
    <w:rsid w:val="48A61C1C"/>
    <w:rsid w:val="48DE5A99"/>
    <w:rsid w:val="49291C24"/>
    <w:rsid w:val="495C116D"/>
    <w:rsid w:val="4A2C2648"/>
    <w:rsid w:val="4A614C47"/>
    <w:rsid w:val="4AFA3E55"/>
    <w:rsid w:val="4BAC10EA"/>
    <w:rsid w:val="4C137438"/>
    <w:rsid w:val="4C466DAE"/>
    <w:rsid w:val="4C4F0870"/>
    <w:rsid w:val="4DC40DEA"/>
    <w:rsid w:val="4E282B65"/>
    <w:rsid w:val="4E783A01"/>
    <w:rsid w:val="4E891061"/>
    <w:rsid w:val="4F0B3152"/>
    <w:rsid w:val="4FEA588D"/>
    <w:rsid w:val="50557C1F"/>
    <w:rsid w:val="50F41F0B"/>
    <w:rsid w:val="5140030A"/>
    <w:rsid w:val="515B318E"/>
    <w:rsid w:val="51FA7E28"/>
    <w:rsid w:val="52195100"/>
    <w:rsid w:val="522C0F82"/>
    <w:rsid w:val="52D4338B"/>
    <w:rsid w:val="52F33815"/>
    <w:rsid w:val="544F00DE"/>
    <w:rsid w:val="54741EC7"/>
    <w:rsid w:val="548020C8"/>
    <w:rsid w:val="54C82827"/>
    <w:rsid w:val="54ED2B27"/>
    <w:rsid w:val="5556078C"/>
    <w:rsid w:val="556224B3"/>
    <w:rsid w:val="55B4112D"/>
    <w:rsid w:val="56C11E5C"/>
    <w:rsid w:val="570D331B"/>
    <w:rsid w:val="57E13C1E"/>
    <w:rsid w:val="580864BC"/>
    <w:rsid w:val="59076A0A"/>
    <w:rsid w:val="590A37DC"/>
    <w:rsid w:val="59B2678F"/>
    <w:rsid w:val="59BF7D78"/>
    <w:rsid w:val="5A074538"/>
    <w:rsid w:val="5A5A2EA6"/>
    <w:rsid w:val="5A9255C5"/>
    <w:rsid w:val="5A951052"/>
    <w:rsid w:val="5AFF0C33"/>
    <w:rsid w:val="5B0E6200"/>
    <w:rsid w:val="5B2F4782"/>
    <w:rsid w:val="5B951CDF"/>
    <w:rsid w:val="5B9C0644"/>
    <w:rsid w:val="5BD97B54"/>
    <w:rsid w:val="5BDE53A3"/>
    <w:rsid w:val="5C6A5542"/>
    <w:rsid w:val="5CCB3FEC"/>
    <w:rsid w:val="5DC00217"/>
    <w:rsid w:val="5DC23645"/>
    <w:rsid w:val="5DF23751"/>
    <w:rsid w:val="5E8904B2"/>
    <w:rsid w:val="5EA36259"/>
    <w:rsid w:val="5ECD227C"/>
    <w:rsid w:val="5EF503BC"/>
    <w:rsid w:val="5F112068"/>
    <w:rsid w:val="5F4669F7"/>
    <w:rsid w:val="5F8E5468"/>
    <w:rsid w:val="5F9C2A6E"/>
    <w:rsid w:val="5FD250D7"/>
    <w:rsid w:val="5FFE66B4"/>
    <w:rsid w:val="60761837"/>
    <w:rsid w:val="607D008B"/>
    <w:rsid w:val="60932CFB"/>
    <w:rsid w:val="609D5A04"/>
    <w:rsid w:val="60DD3311"/>
    <w:rsid w:val="60FE17AB"/>
    <w:rsid w:val="613E5EF0"/>
    <w:rsid w:val="618A3CA3"/>
    <w:rsid w:val="6194783C"/>
    <w:rsid w:val="61E235E4"/>
    <w:rsid w:val="625D0588"/>
    <w:rsid w:val="628A3B85"/>
    <w:rsid w:val="62A93325"/>
    <w:rsid w:val="62CF308E"/>
    <w:rsid w:val="63416E47"/>
    <w:rsid w:val="638F5B85"/>
    <w:rsid w:val="63AC207C"/>
    <w:rsid w:val="63DE127A"/>
    <w:rsid w:val="643C58E2"/>
    <w:rsid w:val="64460353"/>
    <w:rsid w:val="64846EEB"/>
    <w:rsid w:val="6488065C"/>
    <w:rsid w:val="648C5E09"/>
    <w:rsid w:val="657D42A8"/>
    <w:rsid w:val="65BB5A30"/>
    <w:rsid w:val="65C60DA2"/>
    <w:rsid w:val="65F43E66"/>
    <w:rsid w:val="66862C89"/>
    <w:rsid w:val="66FD4C33"/>
    <w:rsid w:val="67885F96"/>
    <w:rsid w:val="67BA5030"/>
    <w:rsid w:val="67F44F8A"/>
    <w:rsid w:val="67F95D47"/>
    <w:rsid w:val="686974FE"/>
    <w:rsid w:val="68D728FD"/>
    <w:rsid w:val="696C4E8B"/>
    <w:rsid w:val="69A97D2F"/>
    <w:rsid w:val="69AA4824"/>
    <w:rsid w:val="69EB7E96"/>
    <w:rsid w:val="6A094F22"/>
    <w:rsid w:val="6A3A44B6"/>
    <w:rsid w:val="6A6D3C4B"/>
    <w:rsid w:val="6AFD7D57"/>
    <w:rsid w:val="6B116864"/>
    <w:rsid w:val="6B287D6D"/>
    <w:rsid w:val="6B39476E"/>
    <w:rsid w:val="6BA34095"/>
    <w:rsid w:val="6C8718F8"/>
    <w:rsid w:val="6D1477C2"/>
    <w:rsid w:val="6D7742B7"/>
    <w:rsid w:val="6D7E1F96"/>
    <w:rsid w:val="6DA3575A"/>
    <w:rsid w:val="6DA871EF"/>
    <w:rsid w:val="6FA24901"/>
    <w:rsid w:val="6FAC54CB"/>
    <w:rsid w:val="6FEA5B62"/>
    <w:rsid w:val="6FEB58C6"/>
    <w:rsid w:val="6FF2268F"/>
    <w:rsid w:val="70552D0D"/>
    <w:rsid w:val="705E7316"/>
    <w:rsid w:val="70621441"/>
    <w:rsid w:val="70702075"/>
    <w:rsid w:val="70CF4599"/>
    <w:rsid w:val="70F070D8"/>
    <w:rsid w:val="71191D1C"/>
    <w:rsid w:val="71AD60AB"/>
    <w:rsid w:val="71FA5EEE"/>
    <w:rsid w:val="72277BCC"/>
    <w:rsid w:val="72351849"/>
    <w:rsid w:val="7252097D"/>
    <w:rsid w:val="72B71ED0"/>
    <w:rsid w:val="73792F11"/>
    <w:rsid w:val="74143FB2"/>
    <w:rsid w:val="74173789"/>
    <w:rsid w:val="74341F76"/>
    <w:rsid w:val="74AC3AE2"/>
    <w:rsid w:val="74DD1D71"/>
    <w:rsid w:val="74E41BEE"/>
    <w:rsid w:val="753F506F"/>
    <w:rsid w:val="7557250A"/>
    <w:rsid w:val="758B049D"/>
    <w:rsid w:val="76246B8D"/>
    <w:rsid w:val="76577D37"/>
    <w:rsid w:val="769813AA"/>
    <w:rsid w:val="76DE2B62"/>
    <w:rsid w:val="76F6158A"/>
    <w:rsid w:val="77035102"/>
    <w:rsid w:val="776F5D0F"/>
    <w:rsid w:val="77701517"/>
    <w:rsid w:val="77783711"/>
    <w:rsid w:val="778A603E"/>
    <w:rsid w:val="77E05852"/>
    <w:rsid w:val="78675F34"/>
    <w:rsid w:val="792D5D38"/>
    <w:rsid w:val="796123BA"/>
    <w:rsid w:val="79F668AA"/>
    <w:rsid w:val="7A1914DE"/>
    <w:rsid w:val="7A7B21F4"/>
    <w:rsid w:val="7AB537D1"/>
    <w:rsid w:val="7AC068A9"/>
    <w:rsid w:val="7BD17418"/>
    <w:rsid w:val="7BDD6806"/>
    <w:rsid w:val="7D570D64"/>
    <w:rsid w:val="7D6751F6"/>
    <w:rsid w:val="7E5424D7"/>
    <w:rsid w:val="7E715FAA"/>
    <w:rsid w:val="7E893263"/>
    <w:rsid w:val="7ECB2D93"/>
    <w:rsid w:val="7F247F1E"/>
    <w:rsid w:val="7F2C3FCC"/>
    <w:rsid w:val="7F3810A4"/>
    <w:rsid w:val="7F6E1CA0"/>
    <w:rsid w:val="7FB2338F"/>
    <w:rsid w:val="7FBA6FEC"/>
    <w:rsid w:val="E5FC1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link w:val="50"/>
    <w:qFormat/>
    <w:uiPriority w:val="0"/>
    <w:pPr>
      <w:keepNext/>
      <w:spacing w:before="100" w:beforeLines="100" w:after="50" w:afterLines="50" w:line="360" w:lineRule="auto"/>
      <w:jc w:val="center"/>
      <w:outlineLvl w:val="0"/>
    </w:pPr>
    <w:rPr>
      <w:b/>
      <w:color w:val="000000"/>
      <w:sz w:val="36"/>
    </w:rPr>
  </w:style>
  <w:style w:type="paragraph" w:styleId="6">
    <w:name w:val="heading 2"/>
    <w:basedOn w:val="1"/>
    <w:next w:val="1"/>
    <w:link w:val="49"/>
    <w:qFormat/>
    <w:uiPriority w:val="0"/>
    <w:pPr>
      <w:keepNext/>
      <w:keepLines/>
      <w:adjustRightInd w:val="0"/>
      <w:snapToGrid w:val="0"/>
      <w:spacing w:line="300" w:lineRule="auto"/>
      <w:ind w:firstLine="420" w:firstLineChars="200"/>
      <w:outlineLvl w:val="1"/>
    </w:pPr>
    <w:rPr>
      <w:rFonts w:ascii="Arial" w:hAnsi="Arial"/>
      <w:b/>
      <w:bCs/>
      <w:szCs w:val="32"/>
    </w:rPr>
  </w:style>
  <w:style w:type="paragraph" w:styleId="7">
    <w:name w:val="heading 3"/>
    <w:basedOn w:val="1"/>
    <w:next w:val="1"/>
    <w:qFormat/>
    <w:uiPriority w:val="0"/>
    <w:pPr>
      <w:widowControl/>
      <w:autoSpaceDE w:val="0"/>
      <w:autoSpaceDN w:val="0"/>
      <w:adjustRightInd w:val="0"/>
      <w:snapToGrid w:val="0"/>
      <w:spacing w:line="300" w:lineRule="auto"/>
      <w:ind w:firstLine="420" w:firstLineChars="200"/>
      <w:outlineLvl w:val="2"/>
    </w:pPr>
    <w:rPr>
      <w:rFonts w:ascii="Arial" w:hAnsi="Arial"/>
      <w:b/>
      <w:szCs w:val="20"/>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adjustRightInd w:val="0"/>
      <w:spacing w:line="315" w:lineRule="atLeast"/>
      <w:jc w:val="left"/>
      <w:textAlignment w:val="baseline"/>
    </w:pPr>
    <w:rPr>
      <w:rFonts w:ascii="仿宋_GB2312" w:eastAsia="仿宋_GB2312"/>
      <w:kern w:val="0"/>
      <w:sz w:val="28"/>
      <w:szCs w:val="20"/>
    </w:rPr>
  </w:style>
  <w:style w:type="paragraph" w:styleId="3">
    <w:name w:val="Body Text First Indent"/>
    <w:basedOn w:val="2"/>
    <w:next w:val="4"/>
    <w:link w:val="77"/>
    <w:qFormat/>
    <w:uiPriority w:val="0"/>
    <w:pPr>
      <w:adjustRightInd/>
      <w:spacing w:after="120" w:line="240" w:lineRule="auto"/>
      <w:ind w:firstLine="420" w:firstLineChars="100"/>
      <w:jc w:val="both"/>
      <w:textAlignment w:val="auto"/>
    </w:pPr>
    <w:rPr>
      <w:rFonts w:ascii="Times New Roman" w:eastAsia="宋体"/>
      <w:kern w:val="2"/>
      <w:sz w:val="21"/>
    </w:rPr>
  </w:style>
  <w:style w:type="paragraph" w:styleId="4">
    <w:name w:val="toc 6"/>
    <w:basedOn w:val="1"/>
    <w:next w:val="1"/>
    <w:qFormat/>
    <w:uiPriority w:val="0"/>
    <w:pPr>
      <w:ind w:left="2100" w:leftChars="1000"/>
    </w:pPr>
  </w:style>
  <w:style w:type="paragraph" w:styleId="8">
    <w:name w:val="List 3"/>
    <w:basedOn w:val="1"/>
    <w:qFormat/>
    <w:uiPriority w:val="0"/>
    <w:pPr>
      <w:ind w:left="100" w:leftChars="400" w:hanging="200" w:hangingChars="200"/>
    </w:pPr>
    <w:rPr>
      <w:szCs w:val="20"/>
    </w:rPr>
  </w:style>
  <w:style w:type="paragraph" w:styleId="9">
    <w:name w:val="toc 7"/>
    <w:basedOn w:val="1"/>
    <w:next w:val="1"/>
    <w:qFormat/>
    <w:uiPriority w:val="0"/>
    <w:pPr>
      <w:ind w:left="2520" w:leftChars="1200"/>
    </w:pPr>
  </w:style>
  <w:style w:type="paragraph" w:styleId="10">
    <w:name w:val="Normal Indent"/>
    <w:basedOn w:val="1"/>
    <w:next w:val="1"/>
    <w:link w:val="80"/>
    <w:qFormat/>
    <w:uiPriority w:val="0"/>
    <w:pPr>
      <w:ind w:firstLine="420" w:firstLineChars="200"/>
    </w:pPr>
  </w:style>
  <w:style w:type="paragraph" w:styleId="11">
    <w:name w:val="Document Map"/>
    <w:basedOn w:val="1"/>
    <w:qFormat/>
    <w:uiPriority w:val="0"/>
    <w:pPr>
      <w:shd w:val="clear" w:color="auto" w:fill="000080"/>
    </w:pPr>
  </w:style>
  <w:style w:type="paragraph" w:styleId="12">
    <w:name w:val="annotation text"/>
    <w:basedOn w:val="1"/>
    <w:qFormat/>
    <w:uiPriority w:val="0"/>
    <w:pPr>
      <w:jc w:val="left"/>
    </w:pPr>
    <w:rPr>
      <w:szCs w:val="20"/>
    </w:rPr>
  </w:style>
  <w:style w:type="paragraph" w:styleId="13">
    <w:name w:val="Body Text 3"/>
    <w:basedOn w:val="1"/>
    <w:qFormat/>
    <w:uiPriority w:val="0"/>
    <w:pPr>
      <w:spacing w:line="440" w:lineRule="atLeast"/>
      <w:jc w:val="center"/>
    </w:pPr>
    <w:rPr>
      <w:rFonts w:ascii="楷体_GB2312" w:eastAsia="楷体_GB2312"/>
      <w:b/>
      <w:color w:val="000000"/>
      <w:sz w:val="30"/>
    </w:rPr>
  </w:style>
  <w:style w:type="paragraph" w:styleId="14">
    <w:name w:val="Body Text Indent"/>
    <w:basedOn w:val="1"/>
    <w:qFormat/>
    <w:uiPriority w:val="0"/>
    <w:pPr>
      <w:widowControl/>
      <w:autoSpaceDE w:val="0"/>
      <w:autoSpaceDN w:val="0"/>
      <w:snapToGrid w:val="0"/>
      <w:spacing w:before="120" w:line="400" w:lineRule="atLeast"/>
      <w:ind w:firstLine="570"/>
      <w:textAlignment w:val="bottom"/>
    </w:pPr>
    <w:rPr>
      <w:rFonts w:ascii="宋体"/>
      <w:kern w:val="0"/>
      <w:sz w:val="24"/>
      <w:szCs w:val="20"/>
    </w:rPr>
  </w:style>
  <w:style w:type="paragraph" w:styleId="15">
    <w:name w:val="List 2"/>
    <w:basedOn w:val="1"/>
    <w:qFormat/>
    <w:uiPriority w:val="0"/>
    <w:pPr>
      <w:ind w:left="100" w:leftChars="200" w:hanging="200" w:hangingChars="200"/>
    </w:pPr>
  </w:style>
  <w:style w:type="paragraph" w:styleId="16">
    <w:name w:val="toc 5"/>
    <w:basedOn w:val="1"/>
    <w:next w:val="1"/>
    <w:qFormat/>
    <w:uiPriority w:val="0"/>
    <w:pPr>
      <w:ind w:left="1680" w:leftChars="800"/>
    </w:pPr>
  </w:style>
  <w:style w:type="paragraph" w:styleId="17">
    <w:name w:val="toc 3"/>
    <w:basedOn w:val="1"/>
    <w:next w:val="1"/>
    <w:qFormat/>
    <w:uiPriority w:val="0"/>
    <w:pPr>
      <w:ind w:left="840" w:leftChars="400"/>
    </w:pPr>
  </w:style>
  <w:style w:type="paragraph" w:styleId="18">
    <w:name w:val="Plain Text"/>
    <w:basedOn w:val="1"/>
    <w:link w:val="79"/>
    <w:qFormat/>
    <w:uiPriority w:val="0"/>
    <w:rPr>
      <w:rFonts w:ascii="宋体" w:hAnsi="Courier New"/>
      <w:szCs w:val="20"/>
    </w:rPr>
  </w:style>
  <w:style w:type="paragraph" w:styleId="19">
    <w:name w:val="toc 8"/>
    <w:basedOn w:val="1"/>
    <w:next w:val="1"/>
    <w:qFormat/>
    <w:uiPriority w:val="0"/>
    <w:pPr>
      <w:ind w:left="2940" w:leftChars="1400"/>
    </w:pPr>
  </w:style>
  <w:style w:type="paragraph" w:styleId="20">
    <w:name w:val="Date"/>
    <w:basedOn w:val="1"/>
    <w:next w:val="1"/>
    <w:qFormat/>
    <w:uiPriority w:val="0"/>
    <w:pPr>
      <w:ind w:left="100" w:leftChars="2500"/>
    </w:pPr>
    <w:rPr>
      <w:color w:val="000000"/>
      <w:sz w:val="24"/>
    </w:rPr>
  </w:style>
  <w:style w:type="paragraph" w:styleId="21">
    <w:name w:val="Body Text Indent 2"/>
    <w:basedOn w:val="1"/>
    <w:qFormat/>
    <w:uiPriority w:val="0"/>
    <w:pPr>
      <w:widowControl/>
      <w:spacing w:line="480" w:lineRule="atLeast"/>
      <w:ind w:firstLine="480"/>
    </w:pPr>
    <w:rPr>
      <w:rFonts w:ascii="宋体"/>
      <w:kern w:val="0"/>
      <w:sz w:val="24"/>
      <w:szCs w:val="20"/>
    </w:rPr>
  </w:style>
  <w:style w:type="paragraph" w:styleId="22">
    <w:name w:val="Balloon Text"/>
    <w:basedOn w:val="1"/>
    <w:qFormat/>
    <w:uiPriority w:val="0"/>
    <w:rPr>
      <w:sz w:val="18"/>
      <w:szCs w:val="18"/>
    </w:rPr>
  </w:style>
  <w:style w:type="paragraph" w:styleId="23">
    <w:name w:val="footer"/>
    <w:basedOn w:val="1"/>
    <w:link w:val="82"/>
    <w:qFormat/>
    <w:uiPriority w:val="99"/>
    <w:pPr>
      <w:pBdr>
        <w:top w:val="single" w:color="auto" w:sz="4" w:space="1"/>
      </w:pBdr>
      <w:tabs>
        <w:tab w:val="center" w:pos="4153"/>
        <w:tab w:val="right" w:pos="8306"/>
      </w:tabs>
      <w:snapToGrid w:val="0"/>
      <w:jc w:val="left"/>
    </w:pPr>
    <w:rPr>
      <w:sz w:val="18"/>
      <w:szCs w:val="18"/>
    </w:rPr>
  </w:style>
  <w:style w:type="paragraph" w:styleId="24">
    <w:name w:val="header"/>
    <w:basedOn w:val="1"/>
    <w:link w:val="81"/>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adjustRightInd w:val="0"/>
      <w:snapToGrid w:val="0"/>
      <w:spacing w:line="300" w:lineRule="auto"/>
    </w:pPr>
  </w:style>
  <w:style w:type="paragraph" w:styleId="26">
    <w:name w:val="toc 4"/>
    <w:basedOn w:val="1"/>
    <w:next w:val="1"/>
    <w:qFormat/>
    <w:uiPriority w:val="0"/>
    <w:pPr>
      <w:ind w:left="1260" w:leftChars="600"/>
    </w:pPr>
  </w:style>
  <w:style w:type="paragraph" w:styleId="27">
    <w:name w:val="Subtitle"/>
    <w:basedOn w:val="1"/>
    <w:next w:val="1"/>
    <w:link w:val="78"/>
    <w:qFormat/>
    <w:uiPriority w:val="0"/>
    <w:pPr>
      <w:spacing w:before="240" w:after="60" w:line="312" w:lineRule="auto"/>
      <w:jc w:val="center"/>
      <w:outlineLvl w:val="1"/>
    </w:pPr>
    <w:rPr>
      <w:rFonts w:ascii="Cambria" w:hAnsi="Cambria"/>
      <w:b/>
      <w:bCs/>
      <w:kern w:val="28"/>
      <w:sz w:val="32"/>
      <w:szCs w:val="32"/>
    </w:rPr>
  </w:style>
  <w:style w:type="paragraph" w:styleId="28">
    <w:name w:val="List"/>
    <w:basedOn w:val="1"/>
    <w:qFormat/>
    <w:uiPriority w:val="0"/>
    <w:pPr>
      <w:ind w:left="200" w:hanging="200" w:hangingChars="200"/>
    </w:pPr>
  </w:style>
  <w:style w:type="paragraph" w:styleId="29">
    <w:name w:val="List 5"/>
    <w:basedOn w:val="1"/>
    <w:qFormat/>
    <w:uiPriority w:val="0"/>
    <w:pPr>
      <w:ind w:left="100" w:leftChars="800" w:hanging="200" w:hangingChars="200"/>
    </w:pPr>
    <w:rPr>
      <w:szCs w:val="20"/>
    </w:rPr>
  </w:style>
  <w:style w:type="paragraph" w:styleId="30">
    <w:name w:val="Body Text Indent 3"/>
    <w:basedOn w:val="1"/>
    <w:qFormat/>
    <w:uiPriority w:val="0"/>
    <w:pPr>
      <w:autoSpaceDE w:val="0"/>
      <w:autoSpaceDN w:val="0"/>
      <w:spacing w:line="400" w:lineRule="atLeast"/>
      <w:ind w:firstLine="443" w:firstLineChars="200"/>
      <w:textAlignment w:val="bottom"/>
    </w:pPr>
    <w:rPr>
      <w:rFonts w:eastAsia="黑体"/>
      <w:color w:val="000000"/>
      <w:sz w:val="24"/>
    </w:rPr>
  </w:style>
  <w:style w:type="paragraph" w:styleId="31">
    <w:name w:val="toc 2"/>
    <w:basedOn w:val="1"/>
    <w:next w:val="1"/>
    <w:qFormat/>
    <w:uiPriority w:val="39"/>
    <w:pPr>
      <w:ind w:left="420" w:leftChars="200"/>
    </w:pPr>
  </w:style>
  <w:style w:type="paragraph" w:styleId="32">
    <w:name w:val="toc 9"/>
    <w:basedOn w:val="1"/>
    <w:next w:val="1"/>
    <w:qFormat/>
    <w:uiPriority w:val="0"/>
    <w:pPr>
      <w:ind w:left="3360" w:leftChars="1600"/>
    </w:pPr>
  </w:style>
  <w:style w:type="paragraph" w:styleId="33">
    <w:name w:val="Body Text 2"/>
    <w:basedOn w:val="1"/>
    <w:qFormat/>
    <w:uiPriority w:val="0"/>
    <w:rPr>
      <w:b/>
      <w:bCs/>
      <w:color w:val="000000"/>
      <w:sz w:val="28"/>
    </w:rPr>
  </w:style>
  <w:style w:type="paragraph" w:styleId="34">
    <w:name w:val="List 4"/>
    <w:basedOn w:val="1"/>
    <w:qFormat/>
    <w:uiPriority w:val="0"/>
    <w:pPr>
      <w:ind w:left="100" w:leftChars="600" w:hanging="200" w:hangingChars="200"/>
    </w:pPr>
    <w:rPr>
      <w:szCs w:val="20"/>
    </w:rPr>
  </w:style>
  <w:style w:type="paragraph" w:styleId="3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6">
    <w:name w:val="Normal (Web)"/>
    <w:basedOn w:val="1"/>
    <w:qFormat/>
    <w:uiPriority w:val="0"/>
    <w:pPr>
      <w:widowControl/>
      <w:spacing w:before="100" w:beforeAutospacing="1" w:after="100" w:afterAutospacing="1"/>
      <w:jc w:val="left"/>
    </w:pPr>
    <w:rPr>
      <w:rFonts w:ascii="宋体" w:hAnsi="宋体"/>
      <w:kern w:val="0"/>
      <w:sz w:val="24"/>
    </w:rPr>
  </w:style>
  <w:style w:type="paragraph" w:styleId="37">
    <w:name w:val="index 1"/>
    <w:basedOn w:val="1"/>
    <w:next w:val="1"/>
    <w:qFormat/>
    <w:uiPriority w:val="0"/>
    <w:pPr>
      <w:widowControl/>
      <w:spacing w:line="360" w:lineRule="auto"/>
      <w:jc w:val="center"/>
    </w:pPr>
    <w:rPr>
      <w:rFonts w:ascii="Arial" w:hAnsi="Arial" w:cs="Arial"/>
      <w:kern w:val="0"/>
      <w:sz w:val="24"/>
    </w:rPr>
  </w:style>
  <w:style w:type="paragraph" w:styleId="38">
    <w:name w:val="Title"/>
    <w:basedOn w:val="1"/>
    <w:qFormat/>
    <w:uiPriority w:val="0"/>
    <w:pPr>
      <w:jc w:val="center"/>
    </w:pPr>
    <w:rPr>
      <w:sz w:val="30"/>
    </w:rPr>
  </w:style>
  <w:style w:type="paragraph" w:styleId="39">
    <w:name w:val="annotation subject"/>
    <w:basedOn w:val="12"/>
    <w:next w:val="12"/>
    <w:qFormat/>
    <w:uiPriority w:val="0"/>
    <w:rPr>
      <w:b/>
      <w:bCs/>
    </w:rPr>
  </w:style>
  <w:style w:type="table" w:styleId="41">
    <w:name w:val="Table Grid"/>
    <w:basedOn w:val="4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qFormat/>
    <w:uiPriority w:val="0"/>
    <w:rPr>
      <w:b/>
    </w:rPr>
  </w:style>
  <w:style w:type="character" w:styleId="44">
    <w:name w:val="page number"/>
    <w:qFormat/>
    <w:uiPriority w:val="0"/>
    <w:rPr>
      <w:rFonts w:eastAsia="Arial"/>
    </w:rPr>
  </w:style>
  <w:style w:type="character" w:styleId="45">
    <w:name w:val="FollowedHyperlink"/>
    <w:qFormat/>
    <w:uiPriority w:val="0"/>
    <w:rPr>
      <w:color w:val="800080"/>
      <w:u w:val="single"/>
    </w:rPr>
  </w:style>
  <w:style w:type="character" w:styleId="46">
    <w:name w:val="Emphasis"/>
    <w:qFormat/>
    <w:uiPriority w:val="0"/>
    <w:rPr>
      <w:color w:val="CC0033"/>
    </w:rPr>
  </w:style>
  <w:style w:type="character" w:styleId="47">
    <w:name w:val="Hyperlink"/>
    <w:qFormat/>
    <w:uiPriority w:val="99"/>
    <w:rPr>
      <w:color w:val="0000FF"/>
      <w:u w:val="single"/>
    </w:rPr>
  </w:style>
  <w:style w:type="character" w:styleId="48">
    <w:name w:val="annotation reference"/>
    <w:qFormat/>
    <w:uiPriority w:val="0"/>
    <w:rPr>
      <w:sz w:val="21"/>
      <w:szCs w:val="21"/>
    </w:rPr>
  </w:style>
  <w:style w:type="character" w:customStyle="1" w:styleId="49">
    <w:name w:val="标题 2 字符"/>
    <w:link w:val="6"/>
    <w:qFormat/>
    <w:uiPriority w:val="0"/>
    <w:rPr>
      <w:rFonts w:ascii="Arial" w:hAnsi="Arial" w:eastAsia="宋体"/>
      <w:b/>
      <w:bCs/>
      <w:kern w:val="2"/>
      <w:sz w:val="21"/>
      <w:szCs w:val="32"/>
      <w:lang w:val="en-US" w:eastAsia="zh-CN" w:bidi="ar-SA"/>
    </w:rPr>
  </w:style>
  <w:style w:type="character" w:customStyle="1" w:styleId="50">
    <w:name w:val="标题 1 字符"/>
    <w:link w:val="5"/>
    <w:qFormat/>
    <w:uiPriority w:val="0"/>
    <w:rPr>
      <w:rFonts w:ascii="Times New Roman" w:hAnsi="Times New Roman" w:eastAsia="宋体"/>
      <w:b/>
      <w:color w:val="000000"/>
      <w:kern w:val="2"/>
      <w:sz w:val="36"/>
      <w:szCs w:val="24"/>
      <w:lang w:val="en-US" w:eastAsia="zh-CN" w:bidi="ar-SA"/>
    </w:rPr>
  </w:style>
  <w:style w:type="paragraph" w:customStyle="1" w:styleId="51">
    <w:name w:val="样式1"/>
    <w:basedOn w:val="1"/>
    <w:link w:val="52"/>
    <w:qFormat/>
    <w:uiPriority w:val="0"/>
    <w:pPr>
      <w:spacing w:line="360" w:lineRule="exact"/>
      <w:ind w:firstLine="200" w:firstLineChars="200"/>
    </w:pPr>
    <w:rPr>
      <w:rFonts w:ascii="Arial" w:hAnsi="Arial"/>
    </w:rPr>
  </w:style>
  <w:style w:type="character" w:customStyle="1" w:styleId="52">
    <w:name w:val="样式1 Char Char"/>
    <w:link w:val="51"/>
    <w:qFormat/>
    <w:uiPriority w:val="0"/>
    <w:rPr>
      <w:rFonts w:ascii="Arial" w:hAnsi="Arial" w:eastAsia="宋体"/>
      <w:kern w:val="2"/>
      <w:sz w:val="21"/>
      <w:szCs w:val="24"/>
      <w:lang w:val="en-US" w:eastAsia="zh-CN" w:bidi="ar-SA"/>
    </w:rPr>
  </w:style>
  <w:style w:type="paragraph" w:customStyle="1" w:styleId="53">
    <w:name w:val="正文2"/>
    <w:basedOn w:val="1"/>
    <w:link w:val="92"/>
    <w:qFormat/>
    <w:uiPriority w:val="0"/>
    <w:pPr>
      <w:spacing w:before="156" w:line="360" w:lineRule="auto"/>
      <w:ind w:firstLine="510" w:firstLineChars="200"/>
    </w:pPr>
    <w:rPr>
      <w:sz w:val="24"/>
      <w:szCs w:val="20"/>
    </w:rPr>
  </w:style>
  <w:style w:type="paragraph" w:customStyle="1" w:styleId="54">
    <w:name w:val="Char3"/>
    <w:basedOn w:val="24"/>
    <w:next w:val="24"/>
    <w:link w:val="90"/>
    <w:qFormat/>
    <w:uiPriority w:val="0"/>
    <w:pPr>
      <w:snapToGrid/>
      <w:jc w:val="right"/>
    </w:pPr>
    <w:rPr>
      <w:rFonts w:ascii="宋体" w:hAnsi="宋体"/>
      <w:b/>
      <w:sz w:val="21"/>
      <w:szCs w:val="21"/>
    </w:rPr>
  </w:style>
  <w:style w:type="paragraph" w:customStyle="1" w:styleId="55">
    <w:name w:val="内文正文"/>
    <w:basedOn w:val="18"/>
    <w:qFormat/>
    <w:uiPriority w:val="0"/>
    <w:pPr>
      <w:adjustRightInd w:val="0"/>
      <w:snapToGrid w:val="0"/>
      <w:spacing w:line="400" w:lineRule="exact"/>
      <w:ind w:firstLine="200" w:firstLineChars="200"/>
    </w:pPr>
    <w:rPr>
      <w:rFonts w:ascii="Arial" w:hAnsi="Arial" w:cs="Courier New"/>
      <w:color w:val="000000"/>
      <w:szCs w:val="21"/>
    </w:rPr>
  </w:style>
  <w:style w:type="paragraph" w:customStyle="1" w:styleId="56">
    <w:name w:val="Char"/>
    <w:basedOn w:val="1"/>
    <w:qFormat/>
    <w:uiPriority w:val="0"/>
    <w:rPr>
      <w:rFonts w:ascii="仿宋_GB2312" w:eastAsia="仿宋_GB2312"/>
      <w:b/>
      <w:sz w:val="32"/>
      <w:szCs w:val="32"/>
    </w:rPr>
  </w:style>
  <w:style w:type="paragraph" w:customStyle="1" w:styleId="57">
    <w:name w:val="Char Char Char Char"/>
    <w:basedOn w:val="1"/>
    <w:qFormat/>
    <w:uiPriority w:val="0"/>
  </w:style>
  <w:style w:type="paragraph" w:styleId="58">
    <w:name w:val="List Paragraph"/>
    <w:basedOn w:val="1"/>
    <w:link w:val="89"/>
    <w:qFormat/>
    <w:uiPriority w:val="0"/>
    <w:pPr>
      <w:ind w:firstLine="420" w:firstLineChars="200"/>
    </w:pPr>
  </w:style>
  <w:style w:type="paragraph" w:customStyle="1" w:styleId="59">
    <w:name w:val="正文文字缩进 2"/>
    <w:basedOn w:val="1"/>
    <w:qFormat/>
    <w:uiPriority w:val="0"/>
    <w:pPr>
      <w:widowControl/>
      <w:spacing w:line="351" w:lineRule="atLeast"/>
      <w:ind w:firstLine="481"/>
      <w:textAlignment w:val="baseline"/>
    </w:pPr>
    <w:rPr>
      <w:rFonts w:ascii="仿宋_GB2312" w:eastAsia="仿宋_GB2312"/>
      <w:color w:val="000000"/>
      <w:kern w:val="0"/>
      <w:sz w:val="24"/>
      <w:szCs w:val="20"/>
      <w:u w:color="000000"/>
    </w:rPr>
  </w:style>
  <w:style w:type="paragraph" w:customStyle="1" w:styleId="60">
    <w:name w:val="Char1 Char Char Char"/>
    <w:basedOn w:val="1"/>
    <w:qFormat/>
    <w:uiPriority w:val="0"/>
    <w:rPr>
      <w:szCs w:val="20"/>
    </w:rPr>
  </w:style>
  <w:style w:type="paragraph" w:customStyle="1" w:styleId="61">
    <w:name w:val="gf正文1"/>
    <w:basedOn w:val="1"/>
    <w:link w:val="76"/>
    <w:qFormat/>
    <w:uiPriority w:val="0"/>
    <w:pPr>
      <w:tabs>
        <w:tab w:val="left" w:pos="3240"/>
        <w:tab w:val="left" w:pos="3960"/>
      </w:tabs>
      <w:adjustRightInd w:val="0"/>
      <w:snapToGrid w:val="0"/>
      <w:spacing w:line="360" w:lineRule="auto"/>
      <w:ind w:firstLine="480" w:firstLineChars="200"/>
    </w:pPr>
    <w:rPr>
      <w:rFonts w:ascii="宋体" w:hAnsi="宋体"/>
      <w:sz w:val="24"/>
      <w:szCs w:val="20"/>
    </w:rPr>
  </w:style>
  <w:style w:type="paragraph" w:customStyle="1" w:styleId="62">
    <w:name w:val="正文－恩普"/>
    <w:basedOn w:val="10"/>
    <w:qFormat/>
    <w:uiPriority w:val="0"/>
    <w:pPr>
      <w:widowControl/>
      <w:spacing w:after="156" w:afterLines="50" w:line="360" w:lineRule="auto"/>
      <w:ind w:firstLine="480"/>
      <w:jc w:val="left"/>
    </w:pPr>
    <w:rPr>
      <w:kern w:val="0"/>
      <w:sz w:val="24"/>
      <w:szCs w:val="20"/>
    </w:rPr>
  </w:style>
  <w:style w:type="paragraph" w:customStyle="1" w:styleId="63">
    <w:name w:val="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4">
    <w:name w:val="1"/>
    <w:basedOn w:val="1"/>
    <w:next w:val="30"/>
    <w:qFormat/>
    <w:uiPriority w:val="0"/>
    <w:pPr>
      <w:widowControl/>
      <w:snapToGrid w:val="0"/>
      <w:spacing w:line="440" w:lineRule="atLeast"/>
      <w:ind w:firstLine="480"/>
    </w:pPr>
    <w:rPr>
      <w:kern w:val="0"/>
      <w:sz w:val="24"/>
      <w:szCs w:val="20"/>
    </w:rPr>
  </w:style>
  <w:style w:type="paragraph" w:customStyle="1" w:styleId="65">
    <w:name w:val="样式4"/>
    <w:basedOn w:val="23"/>
    <w:qFormat/>
    <w:uiPriority w:val="0"/>
    <w:pPr>
      <w:pBdr>
        <w:bottom w:val="single" w:color="auto" w:sz="4" w:space="1"/>
      </w:pBdr>
      <w:tabs>
        <w:tab w:val="right" w:pos="9901"/>
        <w:tab w:val="clear" w:pos="4153"/>
        <w:tab w:val="clear" w:pos="8306"/>
      </w:tabs>
    </w:pPr>
    <w:rPr>
      <w:sz w:val="21"/>
    </w:rPr>
  </w:style>
  <w:style w:type="paragraph" w:customStyle="1" w:styleId="66">
    <w:name w:val="普通(网站)1"/>
    <w:basedOn w:val="1"/>
    <w:qFormat/>
    <w:uiPriority w:val="0"/>
    <w:pPr>
      <w:widowControl/>
      <w:jc w:val="left"/>
    </w:pPr>
    <w:rPr>
      <w:rFonts w:ascii="ˎ̥" w:hAnsi="ˎ̥" w:cs="宋体"/>
      <w:color w:val="000000"/>
      <w:kern w:val="0"/>
      <w:sz w:val="13"/>
      <w:szCs w:val="13"/>
    </w:rPr>
  </w:style>
  <w:style w:type="paragraph" w:customStyle="1" w:styleId="67">
    <w:name w:val="Char4"/>
    <w:basedOn w:val="10"/>
    <w:qFormat/>
    <w:uiPriority w:val="0"/>
    <w:pPr>
      <w:widowControl/>
      <w:spacing w:after="156" w:afterLines="50" w:line="360" w:lineRule="auto"/>
      <w:ind w:firstLine="480"/>
      <w:jc w:val="left"/>
    </w:pPr>
  </w:style>
  <w:style w:type="paragraph" w:customStyle="1" w:styleId="68">
    <w:name w:val="g11"/>
    <w:basedOn w:val="1"/>
    <w:qFormat/>
    <w:uiPriority w:val="0"/>
    <w:pPr>
      <w:widowControl/>
      <w:spacing w:before="100" w:beforeAutospacing="1" w:after="100" w:afterAutospacing="1" w:line="900" w:lineRule="atLeast"/>
      <w:jc w:val="left"/>
    </w:pPr>
    <w:rPr>
      <w:rFonts w:hint="eastAsia" w:ascii="华文中宋" w:hAnsi="华文中宋" w:eastAsia="华文中宋"/>
      <w:b/>
      <w:bCs/>
      <w:color w:val="FF0000"/>
      <w:kern w:val="0"/>
      <w:sz w:val="60"/>
      <w:szCs w:val="60"/>
    </w:rPr>
  </w:style>
  <w:style w:type="paragraph" w:customStyle="1" w:styleId="69">
    <w:name w:val="样式 样式 标题 3 + (符号) 宋体 四号 加粗 黑色 段前: 0 磅 段后: 0 磅 行距: 固定值 22 磅 + 段前:..."/>
    <w:basedOn w:val="1"/>
    <w:qFormat/>
    <w:uiPriority w:val="0"/>
    <w:pPr>
      <w:keepNext/>
      <w:keepLines/>
      <w:spacing w:before="156" w:beforeLines="50" w:after="156" w:afterLines="50" w:line="580" w:lineRule="exact"/>
      <w:jc w:val="left"/>
      <w:outlineLvl w:val="2"/>
    </w:pPr>
    <w:rPr>
      <w:rFonts w:ascii="宋体" w:hAnsi="宋体"/>
      <w:b/>
      <w:bCs/>
      <w:color w:val="000000"/>
      <w:kern w:val="24"/>
      <w:sz w:val="28"/>
      <w:szCs w:val="20"/>
    </w:rPr>
  </w:style>
  <w:style w:type="paragraph" w:customStyle="1" w:styleId="70">
    <w:name w:val="普通文字"/>
    <w:basedOn w:val="1"/>
    <w:qFormat/>
    <w:uiPriority w:val="0"/>
    <w:pPr>
      <w:widowControl/>
      <w:spacing w:line="351" w:lineRule="atLeast"/>
      <w:ind w:firstLine="419"/>
      <w:textAlignment w:val="baseline"/>
    </w:pPr>
    <w:rPr>
      <w:rFonts w:ascii="宋体"/>
      <w:color w:val="000000"/>
      <w:kern w:val="0"/>
      <w:szCs w:val="20"/>
      <w:u w:color="000000"/>
    </w:rPr>
  </w:style>
  <w:style w:type="paragraph" w:customStyle="1" w:styleId="71">
    <w:name w:val="条文1"/>
    <w:basedOn w:val="1"/>
    <w:qFormat/>
    <w:uiPriority w:val="0"/>
    <w:pPr>
      <w:tabs>
        <w:tab w:val="left" w:pos="720"/>
      </w:tabs>
      <w:spacing w:line="360" w:lineRule="auto"/>
    </w:pPr>
    <w:rPr>
      <w:rFonts w:ascii="MS UI Gothic" w:hAnsi="MS UI Gothic"/>
      <w:kern w:val="44"/>
      <w:sz w:val="24"/>
      <w:szCs w:val="20"/>
    </w:rPr>
  </w:style>
  <w:style w:type="paragraph" w:customStyle="1" w:styleId="72">
    <w:name w:val="Char2"/>
    <w:basedOn w:val="1"/>
    <w:qFormat/>
    <w:uiPriority w:val="0"/>
    <w:rPr>
      <w:rFonts w:ascii="仿宋_GB2312" w:eastAsia="仿宋_GB2312"/>
      <w:b/>
      <w:sz w:val="32"/>
      <w:szCs w:val="32"/>
    </w:rPr>
  </w:style>
  <w:style w:type="paragraph" w:customStyle="1" w:styleId="73">
    <w:name w:val="正文文字缩进 3"/>
    <w:basedOn w:val="1"/>
    <w:qFormat/>
    <w:uiPriority w:val="0"/>
    <w:pPr>
      <w:widowControl/>
      <w:spacing w:before="119" w:line="272" w:lineRule="atLeast"/>
      <w:ind w:left="719" w:firstLine="481"/>
      <w:jc w:val="left"/>
      <w:textAlignment w:val="baseline"/>
    </w:pPr>
    <w:rPr>
      <w:rFonts w:ascii="宋体"/>
      <w:color w:val="000000"/>
      <w:kern w:val="0"/>
      <w:sz w:val="24"/>
      <w:szCs w:val="20"/>
      <w:u w:color="000000"/>
    </w:rPr>
  </w:style>
  <w:style w:type="paragraph" w:customStyle="1" w:styleId="74">
    <w:name w:val="默认段落字体 Para Char"/>
    <w:basedOn w:val="1"/>
    <w:qFormat/>
    <w:uiPriority w:val="0"/>
    <w:pPr>
      <w:tabs>
        <w:tab w:val="left" w:pos="454"/>
      </w:tabs>
      <w:ind w:firstLine="420"/>
    </w:pPr>
  </w:style>
  <w:style w:type="paragraph" w:customStyle="1" w:styleId="75">
    <w:name w:val="Char1 Char Char Char Char Char Char"/>
    <w:basedOn w:val="1"/>
    <w:qFormat/>
    <w:uiPriority w:val="0"/>
    <w:rPr>
      <w:rFonts w:ascii="仿宋_GB2312" w:eastAsia="仿宋_GB2312"/>
      <w:b/>
      <w:sz w:val="32"/>
      <w:szCs w:val="32"/>
    </w:rPr>
  </w:style>
  <w:style w:type="character" w:customStyle="1" w:styleId="76">
    <w:name w:val="gf正文1 Char"/>
    <w:link w:val="61"/>
    <w:qFormat/>
    <w:uiPriority w:val="0"/>
    <w:rPr>
      <w:rFonts w:ascii="宋体" w:hAnsi="宋体"/>
      <w:kern w:val="2"/>
      <w:sz w:val="24"/>
    </w:rPr>
  </w:style>
  <w:style w:type="character" w:customStyle="1" w:styleId="77">
    <w:name w:val="正文文本首行缩进 字符"/>
    <w:link w:val="3"/>
    <w:qFormat/>
    <w:uiPriority w:val="0"/>
    <w:rPr>
      <w:kern w:val="2"/>
      <w:sz w:val="21"/>
    </w:rPr>
  </w:style>
  <w:style w:type="character" w:customStyle="1" w:styleId="78">
    <w:name w:val="副标题 字符"/>
    <w:link w:val="27"/>
    <w:qFormat/>
    <w:uiPriority w:val="0"/>
    <w:rPr>
      <w:rFonts w:ascii="Cambria" w:hAnsi="Cambria" w:eastAsia="宋体"/>
      <w:b/>
      <w:bCs/>
      <w:kern w:val="28"/>
      <w:sz w:val="32"/>
      <w:szCs w:val="32"/>
      <w:lang w:val="en-US" w:eastAsia="zh-CN" w:bidi="ar-SA"/>
    </w:rPr>
  </w:style>
  <w:style w:type="character" w:customStyle="1" w:styleId="79">
    <w:name w:val="纯文本 字符"/>
    <w:link w:val="18"/>
    <w:qFormat/>
    <w:uiPriority w:val="0"/>
    <w:rPr>
      <w:rFonts w:ascii="宋体" w:hAnsi="Courier New" w:eastAsia="宋体"/>
      <w:kern w:val="2"/>
      <w:sz w:val="21"/>
      <w:lang w:val="en-US" w:eastAsia="zh-CN" w:bidi="ar-SA"/>
    </w:rPr>
  </w:style>
  <w:style w:type="character" w:customStyle="1" w:styleId="80">
    <w:name w:val="正文缩进 字符"/>
    <w:link w:val="10"/>
    <w:qFormat/>
    <w:uiPriority w:val="0"/>
    <w:rPr>
      <w:rFonts w:eastAsia="宋体"/>
      <w:kern w:val="2"/>
      <w:sz w:val="21"/>
      <w:szCs w:val="24"/>
      <w:lang w:val="en-US" w:eastAsia="zh-CN" w:bidi="ar-SA"/>
    </w:rPr>
  </w:style>
  <w:style w:type="character" w:customStyle="1" w:styleId="81">
    <w:name w:val="页眉 字符"/>
    <w:link w:val="24"/>
    <w:qFormat/>
    <w:uiPriority w:val="0"/>
    <w:rPr>
      <w:rFonts w:eastAsia="宋体"/>
      <w:kern w:val="2"/>
      <w:sz w:val="18"/>
      <w:szCs w:val="18"/>
      <w:lang w:val="en-US" w:eastAsia="zh-CN" w:bidi="ar-SA"/>
    </w:rPr>
  </w:style>
  <w:style w:type="character" w:customStyle="1" w:styleId="82">
    <w:name w:val="页脚 字符"/>
    <w:link w:val="23"/>
    <w:qFormat/>
    <w:uiPriority w:val="99"/>
    <w:rPr>
      <w:rFonts w:eastAsia="宋体"/>
      <w:kern w:val="2"/>
      <w:sz w:val="18"/>
      <w:szCs w:val="18"/>
      <w:lang w:val="en-US" w:eastAsia="zh-CN" w:bidi="ar-SA"/>
    </w:rPr>
  </w:style>
  <w:style w:type="character" w:customStyle="1" w:styleId="83">
    <w:name w:val="普通文字 Char Char2"/>
    <w:qFormat/>
    <w:uiPriority w:val="0"/>
    <w:rPr>
      <w:rFonts w:ascii="宋体" w:hAnsi="Courier New" w:eastAsia="宋体"/>
      <w:kern w:val="2"/>
      <w:sz w:val="21"/>
      <w:lang w:val="en-US" w:eastAsia="zh-CN" w:bidi="ar-SA"/>
    </w:rPr>
  </w:style>
  <w:style w:type="character" w:customStyle="1" w:styleId="84">
    <w:name w:val="样式1 Char"/>
    <w:qFormat/>
    <w:uiPriority w:val="0"/>
    <w:rPr>
      <w:rFonts w:ascii="Arial" w:hAnsi="Arial" w:eastAsia="宋体"/>
      <w:kern w:val="2"/>
      <w:sz w:val="21"/>
      <w:szCs w:val="24"/>
      <w:lang w:val="en-US" w:eastAsia="zh-CN" w:bidi="ar-SA"/>
    </w:rPr>
  </w:style>
  <w:style w:type="character" w:customStyle="1" w:styleId="85">
    <w:name w:val="unnamed51"/>
    <w:qFormat/>
    <w:uiPriority w:val="0"/>
    <w:rPr>
      <w:sz w:val="22"/>
      <w:szCs w:val="22"/>
    </w:rPr>
  </w:style>
  <w:style w:type="character" w:customStyle="1" w:styleId="86">
    <w:name w:val="Char Char3"/>
    <w:qFormat/>
    <w:uiPriority w:val="0"/>
    <w:rPr>
      <w:rFonts w:ascii="Arial" w:hAnsi="Arial" w:eastAsia="宋体"/>
      <w:b/>
      <w:bCs/>
      <w:kern w:val="2"/>
      <w:sz w:val="21"/>
      <w:szCs w:val="32"/>
      <w:lang w:val="en-US" w:eastAsia="zh-CN" w:bidi="ar-SA"/>
    </w:rPr>
  </w:style>
  <w:style w:type="character" w:customStyle="1" w:styleId="87">
    <w:name w:val="样式1 Char Char Char"/>
    <w:qFormat/>
    <w:uiPriority w:val="0"/>
    <w:rPr>
      <w:rFonts w:ascii="Arial" w:hAnsi="Arial" w:eastAsia="宋体"/>
      <w:kern w:val="2"/>
      <w:sz w:val="21"/>
      <w:szCs w:val="24"/>
      <w:lang w:val="en-US" w:eastAsia="zh-CN" w:bidi="ar-SA"/>
    </w:rPr>
  </w:style>
  <w:style w:type="character" w:customStyle="1" w:styleId="88">
    <w:name w:val="普通文字 Char1"/>
    <w:qFormat/>
    <w:uiPriority w:val="0"/>
    <w:rPr>
      <w:rFonts w:ascii="宋体" w:hAnsi="Courier New" w:eastAsia="宋体"/>
      <w:kern w:val="2"/>
      <w:sz w:val="21"/>
      <w:lang w:val="en-US" w:eastAsia="zh-CN"/>
    </w:rPr>
  </w:style>
  <w:style w:type="character" w:customStyle="1" w:styleId="89">
    <w:name w:val="列表段落 字符"/>
    <w:link w:val="58"/>
    <w:qFormat/>
    <w:uiPriority w:val="0"/>
    <w:rPr>
      <w:rFonts w:eastAsia="宋体"/>
      <w:kern w:val="2"/>
      <w:sz w:val="21"/>
      <w:szCs w:val="24"/>
      <w:lang w:val="en-US" w:eastAsia="zh-CN" w:bidi="ar-SA"/>
    </w:rPr>
  </w:style>
  <w:style w:type="character" w:customStyle="1" w:styleId="90">
    <w:name w:val="Char Char Char"/>
    <w:link w:val="54"/>
    <w:qFormat/>
    <w:uiPriority w:val="0"/>
    <w:rPr>
      <w:rFonts w:ascii="宋体" w:hAnsi="宋体" w:eastAsia="宋体"/>
      <w:b/>
      <w:kern w:val="2"/>
      <w:sz w:val="21"/>
      <w:szCs w:val="21"/>
      <w:lang w:val="en-US" w:eastAsia="zh-CN" w:bidi="ar-SA"/>
    </w:rPr>
  </w:style>
  <w:style w:type="character" w:customStyle="1" w:styleId="91">
    <w:name w:val="zbggmain style9"/>
    <w:basedOn w:val="42"/>
    <w:qFormat/>
    <w:uiPriority w:val="0"/>
  </w:style>
  <w:style w:type="character" w:customStyle="1" w:styleId="92">
    <w:name w:val="正文2 Char"/>
    <w:link w:val="53"/>
    <w:qFormat/>
    <w:uiPriority w:val="0"/>
    <w:rPr>
      <w:kern w:val="2"/>
      <w:sz w:val="24"/>
    </w:rPr>
  </w:style>
  <w:style w:type="character" w:customStyle="1" w:styleId="93">
    <w:name w:val="apple-converted-space"/>
    <w:basedOn w:val="42"/>
    <w:qFormat/>
    <w:uiPriority w:val="0"/>
  </w:style>
  <w:style w:type="paragraph" w:customStyle="1" w:styleId="94">
    <w:name w:val="Normal Indent1"/>
    <w:basedOn w:val="1"/>
    <w:qFormat/>
    <w:uiPriority w:val="0"/>
    <w:pPr>
      <w:ind w:firstLine="420" w:firstLineChars="200"/>
    </w:pPr>
  </w:style>
  <w:style w:type="character" w:customStyle="1" w:styleId="95">
    <w:name w:val="font21"/>
    <w:basedOn w:val="42"/>
    <w:qFormat/>
    <w:uiPriority w:val="0"/>
    <w:rPr>
      <w:rFonts w:hint="eastAsia" w:ascii="宋体" w:hAnsi="宋体" w:eastAsia="宋体" w:cs="宋体"/>
      <w:b/>
      <w:color w:val="000000"/>
      <w:sz w:val="20"/>
      <w:szCs w:val="20"/>
      <w:u w:val="none"/>
    </w:rPr>
  </w:style>
  <w:style w:type="character" w:customStyle="1" w:styleId="96">
    <w:name w:val="font11"/>
    <w:basedOn w:val="42"/>
    <w:qFormat/>
    <w:uiPriority w:val="0"/>
    <w:rPr>
      <w:rFonts w:hint="eastAsia" w:ascii="宋体" w:hAnsi="宋体" w:eastAsia="宋体" w:cs="宋体"/>
      <w:color w:val="000000"/>
      <w:sz w:val="21"/>
      <w:szCs w:val="21"/>
      <w:u w:val="none"/>
    </w:rPr>
  </w:style>
  <w:style w:type="paragraph" w:customStyle="1" w:styleId="97">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37</Pages>
  <Words>20602</Words>
  <Characters>21712</Characters>
  <Lines>178</Lines>
  <Paragraphs>50</Paragraphs>
  <TotalTime>264</TotalTime>
  <ScaleCrop>false</ScaleCrop>
  <LinksUpToDate>false</LinksUpToDate>
  <CharactersWithSpaces>22997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2018-05-24T15:51:00Z</dcterms:created>
  <dc:creator>USER</dc:creator>
  <cp:lastModifiedBy>…D</cp:lastModifiedBy>
  <cp:lastPrinted>2021-04-10T15:38:00Z</cp:lastPrinted>
  <dcterms:modified xsi:type="dcterms:W3CDTF">2023-05-30T09:45:23Z</dcterms:modified>
  <dc:title>浙江省畜牧兽医局</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89D35D97D1A641FBB7CD1B4CCEE332C0_13</vt:lpwstr>
  </property>
  <property fmtid="{D5CDD505-2E9C-101B-9397-08002B2CF9AE}" pid="4" name="commondata">
    <vt:lpwstr>eyJoZGlkIjoiOGJjY2NjNGRkZjM5ZjRiNjFlNjJkNmIxMDBhZmVjYWMifQ==</vt:lpwstr>
  </property>
</Properties>
</file>