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37" w:rsidRPr="006F003C" w:rsidRDefault="00D86837" w:rsidP="00D86837">
      <w:pPr>
        <w:adjustRightInd w:val="0"/>
        <w:snapToGrid w:val="0"/>
        <w:spacing w:line="660" w:lineRule="exact"/>
        <w:rPr>
          <w:rFonts w:ascii="黑体" w:eastAsia="黑体" w:hAnsi="黑体"/>
          <w:sz w:val="32"/>
          <w:szCs w:val="32"/>
        </w:rPr>
      </w:pPr>
      <w:bookmarkStart w:id="0" w:name="RiseOffice_body"/>
      <w:r w:rsidRPr="006F003C">
        <w:rPr>
          <w:rFonts w:ascii="黑体" w:eastAsia="黑体" w:hAnsi="黑体" w:hint="eastAsia"/>
          <w:sz w:val="32"/>
          <w:szCs w:val="32"/>
        </w:rPr>
        <w:t>附件</w:t>
      </w:r>
    </w:p>
    <w:p w:rsidR="00D86837" w:rsidRPr="006F003C" w:rsidRDefault="00D86837" w:rsidP="00D86837">
      <w:pPr>
        <w:tabs>
          <w:tab w:val="left" w:pos="5189"/>
        </w:tabs>
        <w:spacing w:afterLines="50" w:after="156"/>
        <w:jc w:val="center"/>
        <w:rPr>
          <w:rFonts w:ascii="方正小标宋简体" w:eastAsia="方正小标宋简体" w:hAnsi="仿宋" w:cs="仿宋"/>
          <w:sz w:val="44"/>
          <w:szCs w:val="36"/>
        </w:rPr>
      </w:pPr>
      <w:r w:rsidRPr="006F003C">
        <w:rPr>
          <w:rFonts w:ascii="方正小标宋简体" w:eastAsia="方正小标宋简体" w:hAnsi="仿宋" w:cs="仿宋" w:hint="eastAsia"/>
          <w:sz w:val="44"/>
          <w:szCs w:val="36"/>
        </w:rPr>
        <w:t>浙江省水行政主管部门</w:t>
      </w:r>
      <w:r w:rsidRPr="006F003C">
        <w:rPr>
          <w:rFonts w:ascii="方正小标宋简体" w:eastAsia="方正小标宋简体" w:hint="eastAsia"/>
          <w:sz w:val="44"/>
          <w:szCs w:val="36"/>
        </w:rPr>
        <w:t>2021年度</w:t>
      </w:r>
      <w:r w:rsidRPr="006F003C">
        <w:rPr>
          <w:rFonts w:ascii="方正小标宋简体" w:eastAsia="方正小标宋简体" w:hAnsi="仿宋" w:cs="仿宋" w:hint="eastAsia"/>
          <w:sz w:val="44"/>
          <w:szCs w:val="36"/>
        </w:rPr>
        <w:t>随机抽查事项清单</w:t>
      </w:r>
    </w:p>
    <w:tbl>
      <w:tblPr>
        <w:tblW w:w="13924" w:type="dxa"/>
        <w:jc w:val="center"/>
        <w:tblInd w:w="93" w:type="dxa"/>
        <w:tblLayout w:type="fixed"/>
        <w:tblLook w:val="04A0" w:firstRow="1" w:lastRow="0" w:firstColumn="1" w:lastColumn="0" w:noHBand="0" w:noVBand="1"/>
      </w:tblPr>
      <w:tblGrid>
        <w:gridCol w:w="458"/>
        <w:gridCol w:w="974"/>
        <w:gridCol w:w="4987"/>
        <w:gridCol w:w="851"/>
        <w:gridCol w:w="708"/>
        <w:gridCol w:w="709"/>
        <w:gridCol w:w="709"/>
        <w:gridCol w:w="709"/>
        <w:gridCol w:w="3819"/>
      </w:tblGrid>
      <w:tr w:rsidR="00D86837" w:rsidTr="00366528">
        <w:trPr>
          <w:trHeight w:val="570"/>
          <w:tblHeade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6837" w:rsidRDefault="00D86837" w:rsidP="00366528">
            <w:pPr>
              <w:widowControl/>
              <w:jc w:val="center"/>
              <w:rPr>
                <w:rFonts w:eastAsia="仿宋"/>
                <w:b/>
                <w:kern w:val="0"/>
                <w:sz w:val="24"/>
              </w:rPr>
            </w:pPr>
            <w:r>
              <w:rPr>
                <w:rFonts w:eastAsia="仿宋" w:hint="eastAsia"/>
                <w:b/>
                <w:kern w:val="0"/>
                <w:sz w:val="24"/>
              </w:rPr>
              <w:t>序号</w:t>
            </w:r>
          </w:p>
        </w:tc>
        <w:tc>
          <w:tcPr>
            <w:tcW w:w="974" w:type="dxa"/>
            <w:tcBorders>
              <w:top w:val="single" w:sz="4" w:space="0" w:color="auto"/>
              <w:left w:val="nil"/>
              <w:bottom w:val="single" w:sz="4" w:space="0" w:color="auto"/>
              <w:right w:val="single" w:sz="4" w:space="0" w:color="auto"/>
            </w:tcBorders>
            <w:vAlign w:val="center"/>
            <w:hideMark/>
          </w:tcPr>
          <w:p w:rsidR="00D86837" w:rsidRDefault="00D86837" w:rsidP="00366528">
            <w:pPr>
              <w:widowControl/>
              <w:jc w:val="center"/>
              <w:rPr>
                <w:rFonts w:eastAsia="仿宋"/>
                <w:b/>
                <w:kern w:val="0"/>
                <w:sz w:val="24"/>
              </w:rPr>
            </w:pPr>
            <w:r>
              <w:rPr>
                <w:rFonts w:eastAsia="仿宋" w:hint="eastAsia"/>
                <w:b/>
                <w:kern w:val="0"/>
                <w:sz w:val="24"/>
              </w:rPr>
              <w:t>抽查事项名称</w:t>
            </w:r>
          </w:p>
        </w:tc>
        <w:tc>
          <w:tcPr>
            <w:tcW w:w="4987" w:type="dxa"/>
            <w:tcBorders>
              <w:top w:val="single" w:sz="4" w:space="0" w:color="auto"/>
              <w:left w:val="nil"/>
              <w:bottom w:val="single" w:sz="4" w:space="0" w:color="auto"/>
              <w:right w:val="single" w:sz="4" w:space="0" w:color="auto"/>
            </w:tcBorders>
            <w:noWrap/>
            <w:vAlign w:val="center"/>
            <w:hideMark/>
          </w:tcPr>
          <w:p w:rsidR="00D86837" w:rsidRDefault="00D86837" w:rsidP="00366528">
            <w:pPr>
              <w:widowControl/>
              <w:jc w:val="center"/>
              <w:rPr>
                <w:rFonts w:eastAsia="仿宋"/>
                <w:b/>
                <w:kern w:val="0"/>
                <w:sz w:val="24"/>
              </w:rPr>
            </w:pPr>
            <w:r>
              <w:rPr>
                <w:rFonts w:eastAsia="仿宋" w:hint="eastAsia"/>
                <w:b/>
                <w:kern w:val="0"/>
                <w:sz w:val="24"/>
              </w:rPr>
              <w:t>抽查依据</w:t>
            </w:r>
          </w:p>
        </w:tc>
        <w:tc>
          <w:tcPr>
            <w:tcW w:w="851" w:type="dxa"/>
            <w:tcBorders>
              <w:top w:val="single" w:sz="4" w:space="0" w:color="auto"/>
              <w:left w:val="nil"/>
              <w:bottom w:val="single" w:sz="4" w:space="0" w:color="auto"/>
              <w:right w:val="single" w:sz="4" w:space="0" w:color="auto"/>
            </w:tcBorders>
            <w:vAlign w:val="center"/>
            <w:hideMark/>
          </w:tcPr>
          <w:p w:rsidR="00D86837" w:rsidRDefault="00D86837" w:rsidP="00366528">
            <w:pPr>
              <w:widowControl/>
              <w:jc w:val="center"/>
              <w:rPr>
                <w:rFonts w:eastAsia="仿宋"/>
                <w:b/>
                <w:kern w:val="0"/>
                <w:sz w:val="24"/>
              </w:rPr>
            </w:pPr>
            <w:r>
              <w:rPr>
                <w:rFonts w:eastAsia="仿宋" w:hint="eastAsia"/>
                <w:b/>
                <w:kern w:val="0"/>
                <w:sz w:val="24"/>
              </w:rPr>
              <w:t>抽查主体</w:t>
            </w:r>
          </w:p>
        </w:tc>
        <w:tc>
          <w:tcPr>
            <w:tcW w:w="708" w:type="dxa"/>
            <w:tcBorders>
              <w:top w:val="single" w:sz="4" w:space="0" w:color="auto"/>
              <w:left w:val="nil"/>
              <w:bottom w:val="single" w:sz="4" w:space="0" w:color="auto"/>
              <w:right w:val="single" w:sz="4" w:space="0" w:color="auto"/>
            </w:tcBorders>
            <w:vAlign w:val="center"/>
            <w:hideMark/>
          </w:tcPr>
          <w:p w:rsidR="00D86837" w:rsidRDefault="00D86837" w:rsidP="00366528">
            <w:pPr>
              <w:widowControl/>
              <w:jc w:val="center"/>
              <w:rPr>
                <w:rFonts w:eastAsia="仿宋"/>
                <w:b/>
                <w:kern w:val="0"/>
                <w:sz w:val="24"/>
              </w:rPr>
            </w:pPr>
            <w:r>
              <w:rPr>
                <w:rFonts w:eastAsia="仿宋" w:hint="eastAsia"/>
                <w:b/>
                <w:kern w:val="0"/>
                <w:sz w:val="24"/>
              </w:rPr>
              <w:t>抽查对象</w:t>
            </w:r>
          </w:p>
        </w:tc>
        <w:tc>
          <w:tcPr>
            <w:tcW w:w="709" w:type="dxa"/>
            <w:tcBorders>
              <w:top w:val="single" w:sz="4" w:space="0" w:color="auto"/>
              <w:left w:val="nil"/>
              <w:bottom w:val="single" w:sz="4" w:space="0" w:color="auto"/>
              <w:right w:val="single" w:sz="4" w:space="0" w:color="auto"/>
            </w:tcBorders>
            <w:vAlign w:val="center"/>
            <w:hideMark/>
          </w:tcPr>
          <w:p w:rsidR="00D86837" w:rsidRDefault="00D86837" w:rsidP="00366528">
            <w:pPr>
              <w:widowControl/>
              <w:jc w:val="center"/>
              <w:rPr>
                <w:rFonts w:eastAsia="仿宋"/>
                <w:b/>
                <w:kern w:val="0"/>
                <w:sz w:val="24"/>
              </w:rPr>
            </w:pPr>
            <w:r>
              <w:rPr>
                <w:rFonts w:eastAsia="仿宋" w:hint="eastAsia"/>
                <w:b/>
                <w:kern w:val="0"/>
                <w:sz w:val="24"/>
              </w:rPr>
              <w:t>抽查比例</w:t>
            </w:r>
          </w:p>
        </w:tc>
        <w:tc>
          <w:tcPr>
            <w:tcW w:w="709" w:type="dxa"/>
            <w:tcBorders>
              <w:top w:val="single" w:sz="4" w:space="0" w:color="auto"/>
              <w:left w:val="nil"/>
              <w:bottom w:val="single" w:sz="4" w:space="0" w:color="auto"/>
              <w:right w:val="single" w:sz="4" w:space="0" w:color="auto"/>
            </w:tcBorders>
            <w:vAlign w:val="center"/>
            <w:hideMark/>
          </w:tcPr>
          <w:p w:rsidR="00D86837" w:rsidRDefault="00D86837" w:rsidP="00366528">
            <w:pPr>
              <w:widowControl/>
              <w:jc w:val="center"/>
              <w:rPr>
                <w:rFonts w:eastAsia="仿宋"/>
                <w:b/>
                <w:kern w:val="0"/>
                <w:sz w:val="24"/>
              </w:rPr>
            </w:pPr>
            <w:r>
              <w:rPr>
                <w:rFonts w:eastAsia="仿宋" w:hint="eastAsia"/>
                <w:b/>
                <w:kern w:val="0"/>
                <w:sz w:val="24"/>
              </w:rPr>
              <w:t>抽查频次</w:t>
            </w:r>
          </w:p>
        </w:tc>
        <w:tc>
          <w:tcPr>
            <w:tcW w:w="709" w:type="dxa"/>
            <w:tcBorders>
              <w:top w:val="single" w:sz="4" w:space="0" w:color="auto"/>
              <w:left w:val="nil"/>
              <w:bottom w:val="single" w:sz="4" w:space="0" w:color="auto"/>
              <w:right w:val="single" w:sz="4" w:space="0" w:color="auto"/>
            </w:tcBorders>
            <w:vAlign w:val="center"/>
            <w:hideMark/>
          </w:tcPr>
          <w:p w:rsidR="00D86837" w:rsidRDefault="00D86837" w:rsidP="00366528">
            <w:pPr>
              <w:widowControl/>
              <w:jc w:val="center"/>
              <w:rPr>
                <w:rFonts w:eastAsia="仿宋"/>
                <w:b/>
                <w:kern w:val="0"/>
                <w:sz w:val="24"/>
              </w:rPr>
            </w:pPr>
            <w:r>
              <w:rPr>
                <w:rFonts w:eastAsia="仿宋" w:hint="eastAsia"/>
                <w:b/>
                <w:kern w:val="0"/>
                <w:sz w:val="24"/>
              </w:rPr>
              <w:t>抽查方式</w:t>
            </w:r>
          </w:p>
        </w:tc>
        <w:tc>
          <w:tcPr>
            <w:tcW w:w="3819" w:type="dxa"/>
            <w:tcBorders>
              <w:top w:val="single" w:sz="4" w:space="0" w:color="auto"/>
              <w:left w:val="nil"/>
              <w:bottom w:val="single" w:sz="4" w:space="0" w:color="auto"/>
              <w:right w:val="single" w:sz="4" w:space="0" w:color="auto"/>
            </w:tcBorders>
            <w:vAlign w:val="center"/>
            <w:hideMark/>
          </w:tcPr>
          <w:p w:rsidR="00D86837" w:rsidRDefault="00D86837" w:rsidP="00366528">
            <w:pPr>
              <w:widowControl/>
              <w:jc w:val="center"/>
              <w:rPr>
                <w:rFonts w:eastAsia="仿宋"/>
                <w:b/>
                <w:kern w:val="0"/>
                <w:sz w:val="24"/>
              </w:rPr>
            </w:pPr>
            <w:r>
              <w:rPr>
                <w:rFonts w:eastAsia="仿宋" w:hint="eastAsia"/>
                <w:b/>
                <w:kern w:val="0"/>
                <w:sz w:val="24"/>
              </w:rPr>
              <w:t>抽查内容及要求</w:t>
            </w:r>
          </w:p>
        </w:tc>
      </w:tr>
      <w:tr w:rsidR="00D86837" w:rsidTr="00366528">
        <w:trPr>
          <w:trHeight w:val="4784"/>
          <w:jc w:val="center"/>
        </w:trPr>
        <w:tc>
          <w:tcPr>
            <w:tcW w:w="458" w:type="dxa"/>
            <w:tcBorders>
              <w:top w:val="nil"/>
              <w:left w:val="single" w:sz="4" w:space="0" w:color="auto"/>
              <w:bottom w:val="single" w:sz="4" w:space="0" w:color="auto"/>
              <w:right w:val="single" w:sz="4" w:space="0" w:color="auto"/>
            </w:tcBorders>
            <w:noWrap/>
            <w:vAlign w:val="center"/>
            <w:hideMark/>
          </w:tcPr>
          <w:p w:rsidR="00D86837" w:rsidRDefault="00D86837" w:rsidP="00366528">
            <w:pPr>
              <w:widowControl/>
              <w:snapToGrid w:val="0"/>
              <w:spacing w:line="360" w:lineRule="exact"/>
              <w:jc w:val="center"/>
              <w:rPr>
                <w:rFonts w:eastAsia="仿宋"/>
                <w:kern w:val="0"/>
                <w:sz w:val="24"/>
              </w:rPr>
            </w:pPr>
            <w:r>
              <w:rPr>
                <w:rFonts w:eastAsia="仿宋"/>
                <w:kern w:val="0"/>
                <w:sz w:val="24"/>
              </w:rPr>
              <w:t>1</w:t>
            </w:r>
          </w:p>
        </w:tc>
        <w:tc>
          <w:tcPr>
            <w:tcW w:w="974" w:type="dxa"/>
            <w:tcBorders>
              <w:top w:val="single" w:sz="4" w:space="0" w:color="auto"/>
              <w:left w:val="nil"/>
              <w:bottom w:val="single" w:sz="4" w:space="0" w:color="auto"/>
              <w:right w:val="single" w:sz="4" w:space="0" w:color="auto"/>
            </w:tcBorders>
            <w:vAlign w:val="center"/>
            <w:hideMark/>
          </w:tcPr>
          <w:p w:rsidR="00D86837" w:rsidRDefault="00D86837" w:rsidP="00366528">
            <w:pPr>
              <w:widowControl/>
              <w:snapToGrid w:val="0"/>
              <w:spacing w:line="360" w:lineRule="exact"/>
              <w:jc w:val="left"/>
              <w:rPr>
                <w:rFonts w:eastAsia="仿宋"/>
                <w:kern w:val="0"/>
                <w:sz w:val="24"/>
              </w:rPr>
            </w:pPr>
            <w:r w:rsidRPr="008C49F1">
              <w:rPr>
                <w:rFonts w:eastAsia="仿宋" w:hint="eastAsia"/>
                <w:kern w:val="0"/>
                <w:sz w:val="24"/>
              </w:rPr>
              <w:t>对水利工程质量检测单位</w:t>
            </w:r>
            <w:r w:rsidRPr="008C49F1">
              <w:rPr>
                <w:rFonts w:eastAsia="仿宋" w:hint="eastAsia"/>
                <w:kern w:val="0"/>
                <w:sz w:val="24"/>
              </w:rPr>
              <w:t>(</w:t>
            </w:r>
            <w:r w:rsidRPr="008C49F1">
              <w:rPr>
                <w:rFonts w:eastAsia="仿宋" w:hint="eastAsia"/>
                <w:kern w:val="0"/>
                <w:sz w:val="24"/>
              </w:rPr>
              <w:t>甲级</w:t>
            </w:r>
            <w:r w:rsidRPr="008C49F1">
              <w:rPr>
                <w:rFonts w:eastAsia="仿宋" w:hint="eastAsia"/>
                <w:kern w:val="0"/>
                <w:sz w:val="24"/>
              </w:rPr>
              <w:t>)</w:t>
            </w:r>
            <w:r w:rsidRPr="008C49F1">
              <w:rPr>
                <w:rFonts w:eastAsia="仿宋" w:hint="eastAsia"/>
                <w:kern w:val="0"/>
                <w:sz w:val="24"/>
              </w:rPr>
              <w:t>行政检查</w:t>
            </w:r>
          </w:p>
        </w:tc>
        <w:tc>
          <w:tcPr>
            <w:tcW w:w="4987" w:type="dxa"/>
            <w:tcBorders>
              <w:top w:val="nil"/>
              <w:left w:val="nil"/>
              <w:bottom w:val="single" w:sz="4" w:space="0" w:color="auto"/>
              <w:right w:val="single" w:sz="4" w:space="0" w:color="auto"/>
            </w:tcBorders>
            <w:vAlign w:val="center"/>
            <w:hideMark/>
          </w:tcPr>
          <w:p w:rsidR="00D86837" w:rsidRDefault="00D86837" w:rsidP="00366528">
            <w:pPr>
              <w:widowControl/>
              <w:snapToGrid w:val="0"/>
              <w:spacing w:line="360" w:lineRule="exact"/>
              <w:jc w:val="left"/>
              <w:rPr>
                <w:rFonts w:eastAsia="仿宋"/>
                <w:kern w:val="0"/>
                <w:sz w:val="24"/>
              </w:rPr>
            </w:pPr>
            <w:r>
              <w:rPr>
                <w:rFonts w:eastAsia="仿宋" w:hint="eastAsia"/>
                <w:kern w:val="0"/>
                <w:sz w:val="24"/>
              </w:rPr>
              <w:t>《水利工程质量检测管理规定》（水利部令第</w:t>
            </w:r>
            <w:r>
              <w:rPr>
                <w:rFonts w:eastAsia="仿宋"/>
                <w:kern w:val="0"/>
                <w:sz w:val="24"/>
              </w:rPr>
              <w:t>36</w:t>
            </w:r>
            <w:r>
              <w:rPr>
                <w:rFonts w:eastAsia="仿宋" w:hint="eastAsia"/>
                <w:kern w:val="0"/>
                <w:sz w:val="24"/>
              </w:rPr>
              <w:t>号）　第二十一条　县级以上人民政府水行政主管部门应当加强对检测单位及其质量检测活动的监督检查，主要检查下列内容：（一）是否符合资质等级标准；（二）是否有涂改、倒卖、出租、出借或者以其他形式非法转让《资质等级证书》的行为；（三）是否存在转包、违规分包；（四）是否按照有关标准和规定进行检测；（五）是否按照规定在质量检测报告上签字盖章，质量检测报告是否真实（六）仪器设备的运行、检定和校准情况；（七）法律、法规规定的其他事项。</w:t>
            </w:r>
          </w:p>
        </w:tc>
        <w:tc>
          <w:tcPr>
            <w:tcW w:w="851" w:type="dxa"/>
            <w:tcBorders>
              <w:top w:val="nil"/>
              <w:left w:val="nil"/>
              <w:bottom w:val="single" w:sz="4" w:space="0" w:color="auto"/>
              <w:right w:val="single" w:sz="4" w:space="0" w:color="auto"/>
            </w:tcBorders>
            <w:vAlign w:val="center"/>
            <w:hideMark/>
          </w:tcPr>
          <w:p w:rsidR="00D86837" w:rsidRDefault="00D86837" w:rsidP="00366528">
            <w:pPr>
              <w:widowControl/>
              <w:snapToGrid w:val="0"/>
              <w:spacing w:line="360" w:lineRule="exact"/>
              <w:jc w:val="left"/>
              <w:rPr>
                <w:rFonts w:eastAsia="仿宋"/>
                <w:kern w:val="0"/>
                <w:sz w:val="24"/>
              </w:rPr>
            </w:pPr>
            <w:r>
              <w:rPr>
                <w:rFonts w:eastAsia="仿宋" w:hint="eastAsia"/>
                <w:kern w:val="0"/>
                <w:sz w:val="24"/>
              </w:rPr>
              <w:t>省水行政主管部门</w:t>
            </w:r>
          </w:p>
        </w:tc>
        <w:tc>
          <w:tcPr>
            <w:tcW w:w="708" w:type="dxa"/>
            <w:tcBorders>
              <w:top w:val="nil"/>
              <w:left w:val="nil"/>
              <w:bottom w:val="single" w:sz="4" w:space="0" w:color="auto"/>
              <w:right w:val="single" w:sz="4" w:space="0" w:color="auto"/>
            </w:tcBorders>
            <w:vAlign w:val="center"/>
            <w:hideMark/>
          </w:tcPr>
          <w:p w:rsidR="00D86837" w:rsidRDefault="00D86837" w:rsidP="00366528">
            <w:pPr>
              <w:widowControl/>
              <w:snapToGrid w:val="0"/>
              <w:spacing w:line="360" w:lineRule="exact"/>
              <w:jc w:val="left"/>
              <w:rPr>
                <w:rFonts w:eastAsia="仿宋"/>
                <w:kern w:val="0"/>
                <w:sz w:val="24"/>
              </w:rPr>
            </w:pPr>
            <w:r>
              <w:rPr>
                <w:rFonts w:eastAsia="仿宋" w:hint="eastAsia"/>
                <w:kern w:val="0"/>
                <w:sz w:val="24"/>
              </w:rPr>
              <w:t>省内水利工程质量检测单位</w:t>
            </w:r>
            <w:r w:rsidRPr="008C49F1">
              <w:rPr>
                <w:rFonts w:eastAsia="仿宋" w:hint="eastAsia"/>
                <w:kern w:val="0"/>
                <w:sz w:val="24"/>
              </w:rPr>
              <w:t>(</w:t>
            </w:r>
            <w:r w:rsidRPr="008C49F1">
              <w:rPr>
                <w:rFonts w:eastAsia="仿宋" w:hint="eastAsia"/>
                <w:kern w:val="0"/>
                <w:sz w:val="24"/>
              </w:rPr>
              <w:t>甲级</w:t>
            </w:r>
            <w:r w:rsidRPr="008C49F1">
              <w:rPr>
                <w:rFonts w:eastAsia="仿宋" w:hint="eastAsia"/>
                <w:kern w:val="0"/>
                <w:sz w:val="24"/>
              </w:rPr>
              <w:t>)</w:t>
            </w:r>
          </w:p>
        </w:tc>
        <w:tc>
          <w:tcPr>
            <w:tcW w:w="709" w:type="dxa"/>
            <w:tcBorders>
              <w:top w:val="nil"/>
              <w:left w:val="nil"/>
              <w:bottom w:val="single" w:sz="4" w:space="0" w:color="auto"/>
              <w:right w:val="single" w:sz="4" w:space="0" w:color="auto"/>
            </w:tcBorders>
            <w:vAlign w:val="center"/>
            <w:hideMark/>
          </w:tcPr>
          <w:p w:rsidR="00D86837" w:rsidRDefault="00D86837" w:rsidP="00366528">
            <w:pPr>
              <w:widowControl/>
              <w:snapToGrid w:val="0"/>
              <w:spacing w:line="360" w:lineRule="exact"/>
              <w:jc w:val="center"/>
              <w:rPr>
                <w:rFonts w:eastAsia="仿宋"/>
                <w:kern w:val="0"/>
                <w:sz w:val="24"/>
              </w:rPr>
            </w:pPr>
            <w:r>
              <w:rPr>
                <w:rFonts w:eastAsia="仿宋" w:hint="eastAsia"/>
                <w:kern w:val="0"/>
                <w:sz w:val="24"/>
              </w:rPr>
              <w:t>10%-</w:t>
            </w:r>
            <w:r>
              <w:rPr>
                <w:rFonts w:eastAsia="仿宋"/>
                <w:kern w:val="0"/>
                <w:sz w:val="24"/>
              </w:rPr>
              <w:t>20%</w:t>
            </w:r>
          </w:p>
        </w:tc>
        <w:tc>
          <w:tcPr>
            <w:tcW w:w="709" w:type="dxa"/>
            <w:tcBorders>
              <w:top w:val="nil"/>
              <w:left w:val="nil"/>
              <w:bottom w:val="single" w:sz="4" w:space="0" w:color="auto"/>
              <w:right w:val="single" w:sz="4" w:space="0" w:color="auto"/>
            </w:tcBorders>
            <w:vAlign w:val="center"/>
            <w:hideMark/>
          </w:tcPr>
          <w:p w:rsidR="00D86837" w:rsidRDefault="00D86837" w:rsidP="00366528">
            <w:pPr>
              <w:widowControl/>
              <w:snapToGrid w:val="0"/>
              <w:spacing w:line="360" w:lineRule="exact"/>
              <w:jc w:val="center"/>
              <w:rPr>
                <w:rFonts w:eastAsia="仿宋"/>
                <w:kern w:val="0"/>
                <w:sz w:val="24"/>
              </w:rPr>
            </w:pPr>
            <w:r>
              <w:rPr>
                <w:rFonts w:eastAsia="仿宋"/>
                <w:kern w:val="0"/>
                <w:sz w:val="24"/>
              </w:rPr>
              <w:t>1-2</w:t>
            </w:r>
            <w:r>
              <w:rPr>
                <w:rFonts w:eastAsia="仿宋" w:hint="eastAsia"/>
                <w:kern w:val="0"/>
                <w:sz w:val="24"/>
              </w:rPr>
              <w:t>次</w:t>
            </w:r>
            <w:r>
              <w:rPr>
                <w:rFonts w:eastAsia="仿宋"/>
                <w:kern w:val="0"/>
                <w:sz w:val="24"/>
              </w:rPr>
              <w:t>/</w:t>
            </w:r>
            <w:r>
              <w:rPr>
                <w:rFonts w:eastAsia="仿宋" w:hint="eastAsia"/>
                <w:kern w:val="0"/>
                <w:sz w:val="24"/>
              </w:rPr>
              <w:t>年</w:t>
            </w:r>
          </w:p>
        </w:tc>
        <w:tc>
          <w:tcPr>
            <w:tcW w:w="709" w:type="dxa"/>
            <w:tcBorders>
              <w:top w:val="nil"/>
              <w:left w:val="nil"/>
              <w:bottom w:val="single" w:sz="4" w:space="0" w:color="auto"/>
              <w:right w:val="single" w:sz="4" w:space="0" w:color="auto"/>
            </w:tcBorders>
            <w:vAlign w:val="center"/>
            <w:hideMark/>
          </w:tcPr>
          <w:p w:rsidR="00D86837" w:rsidRDefault="00D86837" w:rsidP="00366528">
            <w:pPr>
              <w:widowControl/>
              <w:snapToGrid w:val="0"/>
              <w:spacing w:line="360" w:lineRule="exact"/>
              <w:jc w:val="left"/>
              <w:rPr>
                <w:rFonts w:eastAsia="仿宋"/>
                <w:kern w:val="0"/>
                <w:sz w:val="24"/>
              </w:rPr>
            </w:pPr>
            <w:r>
              <w:rPr>
                <w:rFonts w:eastAsia="仿宋" w:hint="eastAsia"/>
                <w:kern w:val="0"/>
                <w:sz w:val="24"/>
              </w:rPr>
              <w:t>现场检查</w:t>
            </w:r>
          </w:p>
        </w:tc>
        <w:tc>
          <w:tcPr>
            <w:tcW w:w="3819" w:type="dxa"/>
            <w:tcBorders>
              <w:top w:val="nil"/>
              <w:left w:val="nil"/>
              <w:bottom w:val="single" w:sz="4" w:space="0" w:color="auto"/>
              <w:right w:val="single" w:sz="4" w:space="0" w:color="auto"/>
            </w:tcBorders>
            <w:vAlign w:val="center"/>
            <w:hideMark/>
          </w:tcPr>
          <w:p w:rsidR="00D86837" w:rsidRDefault="00D86837" w:rsidP="00366528">
            <w:pPr>
              <w:widowControl/>
              <w:snapToGrid w:val="0"/>
              <w:spacing w:line="360" w:lineRule="exact"/>
              <w:jc w:val="left"/>
              <w:rPr>
                <w:rFonts w:eastAsia="仿宋"/>
                <w:kern w:val="0"/>
                <w:sz w:val="24"/>
              </w:rPr>
            </w:pPr>
            <w:r>
              <w:rPr>
                <w:rFonts w:eastAsia="仿宋" w:hint="eastAsia"/>
                <w:kern w:val="0"/>
                <w:sz w:val="24"/>
              </w:rPr>
              <w:t>抽查人员资格、资质证书、管理体系、市场行为、检测行为等。主要包括：是否符合资质等级标准；是否有涂改、倒卖、出租、出借或者以其他形式非法转让《资质等级证书》的行为；是否存在转包、违规分包；是否按照有关标准和规定进行检测；是否按照规定在质量检测报告上签字盖章，质量检测报告是否真实；仪器设备的运行、检定和校准情况。</w:t>
            </w:r>
          </w:p>
        </w:tc>
      </w:tr>
      <w:tr w:rsidR="00D86837" w:rsidTr="00366528">
        <w:trPr>
          <w:trHeight w:val="3763"/>
          <w:jc w:val="center"/>
        </w:trPr>
        <w:tc>
          <w:tcPr>
            <w:tcW w:w="458" w:type="dxa"/>
            <w:tcBorders>
              <w:top w:val="nil"/>
              <w:left w:val="single" w:sz="4" w:space="0" w:color="auto"/>
              <w:bottom w:val="single" w:sz="4" w:space="0" w:color="auto"/>
              <w:right w:val="single" w:sz="4" w:space="0" w:color="auto"/>
            </w:tcBorders>
            <w:noWrap/>
            <w:vAlign w:val="center"/>
          </w:tcPr>
          <w:p w:rsidR="00D86837" w:rsidRDefault="00D86837" w:rsidP="00366528">
            <w:pPr>
              <w:widowControl/>
              <w:snapToGrid w:val="0"/>
              <w:spacing w:line="360" w:lineRule="exact"/>
              <w:jc w:val="center"/>
              <w:rPr>
                <w:rFonts w:eastAsia="仿宋"/>
                <w:kern w:val="0"/>
                <w:sz w:val="24"/>
              </w:rPr>
            </w:pPr>
            <w:r>
              <w:rPr>
                <w:rFonts w:eastAsia="仿宋" w:hint="eastAsia"/>
                <w:kern w:val="0"/>
                <w:sz w:val="24"/>
              </w:rPr>
              <w:lastRenderedPageBreak/>
              <w:t>2</w:t>
            </w:r>
          </w:p>
        </w:tc>
        <w:tc>
          <w:tcPr>
            <w:tcW w:w="974" w:type="dxa"/>
            <w:tcBorders>
              <w:top w:val="single" w:sz="4" w:space="0" w:color="auto"/>
              <w:left w:val="nil"/>
              <w:bottom w:val="single" w:sz="4" w:space="0" w:color="auto"/>
              <w:right w:val="single" w:sz="4" w:space="0" w:color="auto"/>
            </w:tcBorders>
            <w:vAlign w:val="center"/>
          </w:tcPr>
          <w:p w:rsidR="00D86837" w:rsidRDefault="00D86837" w:rsidP="00366528">
            <w:pPr>
              <w:widowControl/>
              <w:snapToGrid w:val="0"/>
              <w:spacing w:line="320" w:lineRule="exact"/>
              <w:jc w:val="left"/>
              <w:rPr>
                <w:rFonts w:eastAsia="仿宋"/>
                <w:kern w:val="0"/>
                <w:sz w:val="24"/>
              </w:rPr>
            </w:pPr>
            <w:r w:rsidRPr="008C49F1">
              <w:rPr>
                <w:rFonts w:eastAsia="仿宋" w:hint="eastAsia"/>
                <w:kern w:val="0"/>
                <w:sz w:val="24"/>
              </w:rPr>
              <w:t>对水利工程质量检测单位</w:t>
            </w:r>
            <w:r w:rsidRPr="008C49F1">
              <w:rPr>
                <w:rFonts w:eastAsia="仿宋" w:hint="eastAsia"/>
                <w:kern w:val="0"/>
                <w:sz w:val="24"/>
              </w:rPr>
              <w:t>(</w:t>
            </w:r>
            <w:r>
              <w:rPr>
                <w:rFonts w:eastAsia="仿宋" w:hint="eastAsia"/>
                <w:kern w:val="0"/>
                <w:sz w:val="24"/>
              </w:rPr>
              <w:t>乙</w:t>
            </w:r>
            <w:r w:rsidRPr="008C49F1">
              <w:rPr>
                <w:rFonts w:eastAsia="仿宋" w:hint="eastAsia"/>
                <w:kern w:val="0"/>
                <w:sz w:val="24"/>
              </w:rPr>
              <w:t>级</w:t>
            </w:r>
            <w:r w:rsidRPr="008C49F1">
              <w:rPr>
                <w:rFonts w:eastAsia="仿宋" w:hint="eastAsia"/>
                <w:kern w:val="0"/>
                <w:sz w:val="24"/>
              </w:rPr>
              <w:t>)</w:t>
            </w:r>
            <w:r w:rsidRPr="008C49F1">
              <w:rPr>
                <w:rFonts w:eastAsia="仿宋" w:hint="eastAsia"/>
                <w:kern w:val="0"/>
                <w:sz w:val="24"/>
              </w:rPr>
              <w:t>行政检查</w:t>
            </w:r>
          </w:p>
        </w:tc>
        <w:tc>
          <w:tcPr>
            <w:tcW w:w="4987" w:type="dxa"/>
            <w:tcBorders>
              <w:top w:val="nil"/>
              <w:left w:val="nil"/>
              <w:bottom w:val="single" w:sz="4" w:space="0" w:color="auto"/>
              <w:right w:val="single" w:sz="4" w:space="0" w:color="auto"/>
            </w:tcBorders>
            <w:vAlign w:val="center"/>
          </w:tcPr>
          <w:p w:rsidR="00D86837" w:rsidRDefault="00D86837" w:rsidP="00366528">
            <w:pPr>
              <w:widowControl/>
              <w:snapToGrid w:val="0"/>
              <w:spacing w:line="320" w:lineRule="exact"/>
              <w:jc w:val="left"/>
              <w:rPr>
                <w:rFonts w:eastAsia="仿宋"/>
                <w:kern w:val="0"/>
                <w:sz w:val="24"/>
              </w:rPr>
            </w:pPr>
            <w:r>
              <w:rPr>
                <w:rFonts w:eastAsia="仿宋" w:hint="eastAsia"/>
                <w:kern w:val="0"/>
                <w:sz w:val="24"/>
              </w:rPr>
              <w:t>《水利工程质量检测管理规定》（水利部令第</w:t>
            </w:r>
            <w:r>
              <w:rPr>
                <w:rFonts w:eastAsia="仿宋"/>
                <w:kern w:val="0"/>
                <w:sz w:val="24"/>
              </w:rPr>
              <w:t>36</w:t>
            </w:r>
            <w:r>
              <w:rPr>
                <w:rFonts w:eastAsia="仿宋" w:hint="eastAsia"/>
                <w:kern w:val="0"/>
                <w:sz w:val="24"/>
              </w:rPr>
              <w:t>号）　第二十一条　县级以上人民政府水行政主管部门应当加强对检测单位及其质量检测活动的监督检查，主要检查下列内容：（一）是否符合资质等级标准；（二）是否有涂改、倒卖、出租、出借或者以其他形式非法转让《资质等级证书》的行为；（三）是否存在转包、违规分包；（四）是否按照有关标准和规定进行检测；（五）是否按照规定在质量检测报告上签字盖章，质量检测报告是否真实（六）仪器设备的运行、检定和校准情况；（七）法律、法规规定的其他事项。</w:t>
            </w:r>
          </w:p>
        </w:tc>
        <w:tc>
          <w:tcPr>
            <w:tcW w:w="851" w:type="dxa"/>
            <w:tcBorders>
              <w:top w:val="nil"/>
              <w:left w:val="nil"/>
              <w:bottom w:val="single" w:sz="4" w:space="0" w:color="auto"/>
              <w:right w:val="single" w:sz="4" w:space="0" w:color="auto"/>
            </w:tcBorders>
            <w:vAlign w:val="center"/>
          </w:tcPr>
          <w:p w:rsidR="00D86837" w:rsidRDefault="00D86837" w:rsidP="00366528">
            <w:pPr>
              <w:widowControl/>
              <w:snapToGrid w:val="0"/>
              <w:spacing w:line="320" w:lineRule="exact"/>
              <w:jc w:val="left"/>
              <w:rPr>
                <w:rFonts w:eastAsia="仿宋"/>
                <w:kern w:val="0"/>
                <w:sz w:val="24"/>
              </w:rPr>
            </w:pPr>
            <w:r>
              <w:rPr>
                <w:rFonts w:eastAsia="仿宋" w:hint="eastAsia"/>
                <w:kern w:val="0"/>
                <w:sz w:val="24"/>
              </w:rPr>
              <w:t>省水行政主管部门</w:t>
            </w:r>
          </w:p>
        </w:tc>
        <w:tc>
          <w:tcPr>
            <w:tcW w:w="708" w:type="dxa"/>
            <w:tcBorders>
              <w:top w:val="nil"/>
              <w:left w:val="nil"/>
              <w:bottom w:val="single" w:sz="4" w:space="0" w:color="auto"/>
              <w:right w:val="single" w:sz="4" w:space="0" w:color="auto"/>
            </w:tcBorders>
            <w:vAlign w:val="center"/>
          </w:tcPr>
          <w:p w:rsidR="00D86837" w:rsidRDefault="00D86837" w:rsidP="00E66DE4">
            <w:pPr>
              <w:widowControl/>
              <w:snapToGrid w:val="0"/>
              <w:spacing w:line="320" w:lineRule="exact"/>
              <w:jc w:val="left"/>
              <w:rPr>
                <w:rFonts w:eastAsia="仿宋"/>
                <w:kern w:val="0"/>
                <w:sz w:val="24"/>
              </w:rPr>
            </w:pPr>
            <w:r>
              <w:rPr>
                <w:rFonts w:eastAsia="仿宋" w:hint="eastAsia"/>
                <w:kern w:val="0"/>
                <w:sz w:val="24"/>
              </w:rPr>
              <w:t>省内水利工程质量检测单位</w:t>
            </w:r>
            <w:r w:rsidRPr="008C49F1">
              <w:rPr>
                <w:rFonts w:eastAsia="仿宋" w:hint="eastAsia"/>
                <w:kern w:val="0"/>
                <w:sz w:val="24"/>
              </w:rPr>
              <w:t>(</w:t>
            </w:r>
            <w:r w:rsidR="00E66DE4">
              <w:rPr>
                <w:rFonts w:eastAsia="仿宋" w:hint="eastAsia"/>
                <w:kern w:val="0"/>
                <w:sz w:val="24"/>
              </w:rPr>
              <w:t>乙</w:t>
            </w:r>
            <w:bookmarkStart w:id="1" w:name="_GoBack"/>
            <w:bookmarkEnd w:id="1"/>
            <w:r w:rsidRPr="008C49F1">
              <w:rPr>
                <w:rFonts w:eastAsia="仿宋" w:hint="eastAsia"/>
                <w:kern w:val="0"/>
                <w:sz w:val="24"/>
              </w:rPr>
              <w:t>级</w:t>
            </w:r>
            <w:r w:rsidRPr="008C49F1">
              <w:rPr>
                <w:rFonts w:eastAsia="仿宋" w:hint="eastAsia"/>
                <w:kern w:val="0"/>
                <w:sz w:val="24"/>
              </w:rPr>
              <w:t>)</w:t>
            </w:r>
          </w:p>
        </w:tc>
        <w:tc>
          <w:tcPr>
            <w:tcW w:w="709" w:type="dxa"/>
            <w:tcBorders>
              <w:top w:val="nil"/>
              <w:left w:val="nil"/>
              <w:bottom w:val="single" w:sz="4" w:space="0" w:color="auto"/>
              <w:right w:val="single" w:sz="4" w:space="0" w:color="auto"/>
            </w:tcBorders>
            <w:vAlign w:val="center"/>
          </w:tcPr>
          <w:p w:rsidR="00D86837" w:rsidRDefault="00D86837" w:rsidP="00366528">
            <w:pPr>
              <w:widowControl/>
              <w:snapToGrid w:val="0"/>
              <w:spacing w:line="320" w:lineRule="exact"/>
              <w:jc w:val="center"/>
              <w:rPr>
                <w:rFonts w:eastAsia="仿宋"/>
                <w:kern w:val="0"/>
                <w:sz w:val="24"/>
              </w:rPr>
            </w:pPr>
            <w:r>
              <w:rPr>
                <w:rFonts w:eastAsia="仿宋" w:hint="eastAsia"/>
                <w:kern w:val="0"/>
                <w:sz w:val="24"/>
              </w:rPr>
              <w:t>10%-</w:t>
            </w:r>
            <w:r>
              <w:rPr>
                <w:rFonts w:eastAsia="仿宋"/>
                <w:kern w:val="0"/>
                <w:sz w:val="24"/>
              </w:rPr>
              <w:t>20%</w:t>
            </w:r>
          </w:p>
        </w:tc>
        <w:tc>
          <w:tcPr>
            <w:tcW w:w="709" w:type="dxa"/>
            <w:tcBorders>
              <w:top w:val="nil"/>
              <w:left w:val="nil"/>
              <w:bottom w:val="single" w:sz="4" w:space="0" w:color="auto"/>
              <w:right w:val="single" w:sz="4" w:space="0" w:color="auto"/>
            </w:tcBorders>
            <w:vAlign w:val="center"/>
          </w:tcPr>
          <w:p w:rsidR="00D86837" w:rsidRDefault="00D86837" w:rsidP="00366528">
            <w:pPr>
              <w:widowControl/>
              <w:snapToGrid w:val="0"/>
              <w:spacing w:line="320" w:lineRule="exact"/>
              <w:jc w:val="center"/>
              <w:rPr>
                <w:rFonts w:eastAsia="仿宋"/>
                <w:kern w:val="0"/>
                <w:sz w:val="24"/>
              </w:rPr>
            </w:pPr>
            <w:r>
              <w:rPr>
                <w:rFonts w:eastAsia="仿宋"/>
                <w:kern w:val="0"/>
                <w:sz w:val="24"/>
              </w:rPr>
              <w:t>1-2</w:t>
            </w:r>
            <w:r>
              <w:rPr>
                <w:rFonts w:eastAsia="仿宋" w:hint="eastAsia"/>
                <w:kern w:val="0"/>
                <w:sz w:val="24"/>
              </w:rPr>
              <w:t>次</w:t>
            </w:r>
            <w:r>
              <w:rPr>
                <w:rFonts w:eastAsia="仿宋"/>
                <w:kern w:val="0"/>
                <w:sz w:val="24"/>
              </w:rPr>
              <w:t>/</w:t>
            </w:r>
            <w:r>
              <w:rPr>
                <w:rFonts w:eastAsia="仿宋" w:hint="eastAsia"/>
                <w:kern w:val="0"/>
                <w:sz w:val="24"/>
              </w:rPr>
              <w:t>年</w:t>
            </w:r>
          </w:p>
        </w:tc>
        <w:tc>
          <w:tcPr>
            <w:tcW w:w="709" w:type="dxa"/>
            <w:tcBorders>
              <w:top w:val="nil"/>
              <w:left w:val="nil"/>
              <w:bottom w:val="single" w:sz="4" w:space="0" w:color="auto"/>
              <w:right w:val="single" w:sz="4" w:space="0" w:color="auto"/>
            </w:tcBorders>
            <w:vAlign w:val="center"/>
          </w:tcPr>
          <w:p w:rsidR="00D86837" w:rsidRDefault="00D86837" w:rsidP="00366528">
            <w:pPr>
              <w:widowControl/>
              <w:snapToGrid w:val="0"/>
              <w:spacing w:line="320" w:lineRule="exact"/>
              <w:jc w:val="left"/>
              <w:rPr>
                <w:rFonts w:eastAsia="仿宋"/>
                <w:kern w:val="0"/>
                <w:sz w:val="24"/>
              </w:rPr>
            </w:pPr>
            <w:r>
              <w:rPr>
                <w:rFonts w:eastAsia="仿宋" w:hint="eastAsia"/>
                <w:kern w:val="0"/>
                <w:sz w:val="24"/>
              </w:rPr>
              <w:t>现场检查</w:t>
            </w:r>
          </w:p>
        </w:tc>
        <w:tc>
          <w:tcPr>
            <w:tcW w:w="3819" w:type="dxa"/>
            <w:tcBorders>
              <w:top w:val="nil"/>
              <w:left w:val="nil"/>
              <w:bottom w:val="single" w:sz="4" w:space="0" w:color="auto"/>
              <w:right w:val="single" w:sz="4" w:space="0" w:color="auto"/>
            </w:tcBorders>
            <w:vAlign w:val="center"/>
          </w:tcPr>
          <w:p w:rsidR="00D86837" w:rsidRDefault="00D86837" w:rsidP="00366528">
            <w:pPr>
              <w:widowControl/>
              <w:snapToGrid w:val="0"/>
              <w:spacing w:line="320" w:lineRule="exact"/>
              <w:jc w:val="left"/>
              <w:rPr>
                <w:rFonts w:eastAsia="仿宋"/>
                <w:kern w:val="0"/>
                <w:sz w:val="24"/>
              </w:rPr>
            </w:pPr>
            <w:r>
              <w:rPr>
                <w:rFonts w:eastAsia="仿宋" w:hint="eastAsia"/>
                <w:kern w:val="0"/>
                <w:sz w:val="24"/>
              </w:rPr>
              <w:t>抽查人员资格、资质证书、管理体系、市场行为、检测行为等。主要包括：是否符合资质等级标准；是否有涂改、倒卖、出租、出借或者以其他形式非法转让《资质等级证书》的行为；是否存在转包、违规分包；是否按照有关标准和规定进行检测；是否按照规定在质量检测报告上签字盖章，质量检测报告是否真实；仪器设备的运行、检定和校准情况。</w:t>
            </w:r>
          </w:p>
        </w:tc>
      </w:tr>
      <w:tr w:rsidR="00D86837" w:rsidTr="00366528">
        <w:trPr>
          <w:trHeight w:val="3621"/>
          <w:jc w:val="center"/>
        </w:trPr>
        <w:tc>
          <w:tcPr>
            <w:tcW w:w="458" w:type="dxa"/>
            <w:tcBorders>
              <w:top w:val="nil"/>
              <w:left w:val="single" w:sz="4" w:space="0" w:color="auto"/>
              <w:bottom w:val="single" w:sz="4" w:space="0" w:color="auto"/>
              <w:right w:val="single" w:sz="4" w:space="0" w:color="auto"/>
            </w:tcBorders>
            <w:noWrap/>
            <w:vAlign w:val="center"/>
          </w:tcPr>
          <w:p w:rsidR="00D86837" w:rsidRDefault="00D86837" w:rsidP="00366528">
            <w:pPr>
              <w:widowControl/>
              <w:jc w:val="center"/>
              <w:rPr>
                <w:rFonts w:eastAsia="仿宋"/>
                <w:kern w:val="0"/>
                <w:sz w:val="24"/>
              </w:rPr>
            </w:pPr>
            <w:r>
              <w:rPr>
                <w:rFonts w:eastAsia="仿宋" w:hint="eastAsia"/>
                <w:kern w:val="0"/>
                <w:sz w:val="24"/>
              </w:rPr>
              <w:t>3</w:t>
            </w:r>
          </w:p>
        </w:tc>
        <w:tc>
          <w:tcPr>
            <w:tcW w:w="974" w:type="dxa"/>
            <w:tcBorders>
              <w:top w:val="single" w:sz="4" w:space="0" w:color="auto"/>
              <w:left w:val="nil"/>
              <w:bottom w:val="single" w:sz="4" w:space="0" w:color="auto"/>
              <w:right w:val="single" w:sz="4" w:space="0" w:color="auto"/>
            </w:tcBorders>
            <w:vAlign w:val="center"/>
          </w:tcPr>
          <w:p w:rsidR="00D86837" w:rsidRDefault="00D86837" w:rsidP="00366528">
            <w:pPr>
              <w:widowControl/>
              <w:jc w:val="left"/>
              <w:rPr>
                <w:rFonts w:eastAsia="仿宋"/>
                <w:kern w:val="0"/>
                <w:sz w:val="24"/>
              </w:rPr>
            </w:pPr>
            <w:r w:rsidRPr="008C5E72">
              <w:rPr>
                <w:rFonts w:eastAsia="仿宋" w:hint="eastAsia"/>
                <w:kern w:val="0"/>
                <w:sz w:val="24"/>
              </w:rPr>
              <w:t>对水利工程施工单位的行政检查</w:t>
            </w:r>
          </w:p>
        </w:tc>
        <w:tc>
          <w:tcPr>
            <w:tcW w:w="4987" w:type="dxa"/>
            <w:tcBorders>
              <w:top w:val="nil"/>
              <w:left w:val="nil"/>
              <w:bottom w:val="single" w:sz="4" w:space="0" w:color="auto"/>
              <w:right w:val="single" w:sz="4" w:space="0" w:color="auto"/>
            </w:tcBorders>
            <w:vAlign w:val="center"/>
          </w:tcPr>
          <w:p w:rsidR="00D86837" w:rsidRDefault="00D86837" w:rsidP="00366528">
            <w:pPr>
              <w:widowControl/>
              <w:jc w:val="left"/>
              <w:rPr>
                <w:rFonts w:eastAsia="仿宋"/>
                <w:kern w:val="0"/>
                <w:sz w:val="24"/>
              </w:rPr>
            </w:pPr>
            <w:r w:rsidRPr="00D470DD">
              <w:rPr>
                <w:rFonts w:eastAsia="仿宋" w:hint="eastAsia"/>
                <w:kern w:val="0"/>
                <w:sz w:val="24"/>
              </w:rPr>
              <w:t>《建设工程质量管理条例》第四十四条</w:t>
            </w:r>
            <w:r w:rsidRPr="00D470DD">
              <w:rPr>
                <w:rFonts w:eastAsia="仿宋" w:hint="eastAsia"/>
                <w:kern w:val="0"/>
                <w:sz w:val="24"/>
              </w:rPr>
              <w:t xml:space="preserve"> </w:t>
            </w:r>
            <w:r w:rsidRPr="00D470DD">
              <w:rPr>
                <w:rFonts w:eastAsia="仿宋" w:hint="eastAsia"/>
                <w:kern w:val="0"/>
                <w:sz w:val="24"/>
              </w:rPr>
              <w:t>国务院建设行政主管部门和国务院铁路、交通、水利等有关部门应当加强对有关建设工程质量的法律、法规和强制性标准执行情况的监督检查。</w:t>
            </w:r>
          </w:p>
        </w:tc>
        <w:tc>
          <w:tcPr>
            <w:tcW w:w="851" w:type="dxa"/>
            <w:tcBorders>
              <w:top w:val="nil"/>
              <w:left w:val="nil"/>
              <w:bottom w:val="single" w:sz="4" w:space="0" w:color="auto"/>
              <w:right w:val="single" w:sz="4" w:space="0" w:color="auto"/>
            </w:tcBorders>
            <w:vAlign w:val="center"/>
          </w:tcPr>
          <w:p w:rsidR="00D86837" w:rsidRPr="00D470DD" w:rsidRDefault="00D86837" w:rsidP="00366528">
            <w:pPr>
              <w:widowControl/>
              <w:jc w:val="left"/>
              <w:rPr>
                <w:rFonts w:eastAsia="仿宋"/>
                <w:kern w:val="0"/>
                <w:sz w:val="24"/>
              </w:rPr>
            </w:pPr>
            <w:r>
              <w:rPr>
                <w:rFonts w:eastAsia="仿宋" w:hint="eastAsia"/>
                <w:kern w:val="0"/>
                <w:sz w:val="24"/>
              </w:rPr>
              <w:t>各级水行政主管部门</w:t>
            </w:r>
          </w:p>
        </w:tc>
        <w:tc>
          <w:tcPr>
            <w:tcW w:w="708" w:type="dxa"/>
            <w:tcBorders>
              <w:top w:val="nil"/>
              <w:left w:val="nil"/>
              <w:bottom w:val="single" w:sz="4" w:space="0" w:color="auto"/>
              <w:right w:val="single" w:sz="4" w:space="0" w:color="auto"/>
            </w:tcBorders>
            <w:vAlign w:val="center"/>
          </w:tcPr>
          <w:p w:rsidR="00D86837" w:rsidRDefault="00D86837" w:rsidP="00366528">
            <w:pPr>
              <w:widowControl/>
              <w:jc w:val="left"/>
              <w:rPr>
                <w:rFonts w:eastAsia="仿宋"/>
                <w:kern w:val="0"/>
                <w:sz w:val="24"/>
              </w:rPr>
            </w:pPr>
            <w:r>
              <w:rPr>
                <w:rFonts w:eastAsia="仿宋" w:hint="eastAsia"/>
                <w:kern w:val="0"/>
                <w:sz w:val="24"/>
              </w:rPr>
              <w:t>水利工程施工单位</w:t>
            </w:r>
          </w:p>
        </w:tc>
        <w:tc>
          <w:tcPr>
            <w:tcW w:w="709" w:type="dxa"/>
            <w:tcBorders>
              <w:top w:val="nil"/>
              <w:left w:val="nil"/>
              <w:bottom w:val="single" w:sz="4" w:space="0" w:color="auto"/>
              <w:right w:val="single" w:sz="4" w:space="0" w:color="auto"/>
            </w:tcBorders>
            <w:vAlign w:val="center"/>
          </w:tcPr>
          <w:p w:rsidR="00D86837" w:rsidRDefault="00D86837" w:rsidP="00366528">
            <w:pPr>
              <w:widowControl/>
              <w:jc w:val="center"/>
              <w:rPr>
                <w:rFonts w:eastAsia="仿宋"/>
                <w:kern w:val="0"/>
                <w:sz w:val="24"/>
              </w:rPr>
            </w:pPr>
            <w:r>
              <w:rPr>
                <w:rFonts w:eastAsia="仿宋" w:hint="eastAsia"/>
                <w:kern w:val="0"/>
                <w:sz w:val="24"/>
              </w:rPr>
              <w:t>1%-5%</w:t>
            </w:r>
          </w:p>
        </w:tc>
        <w:tc>
          <w:tcPr>
            <w:tcW w:w="709" w:type="dxa"/>
            <w:tcBorders>
              <w:top w:val="nil"/>
              <w:left w:val="nil"/>
              <w:bottom w:val="single" w:sz="4" w:space="0" w:color="auto"/>
              <w:right w:val="single" w:sz="4" w:space="0" w:color="auto"/>
            </w:tcBorders>
            <w:vAlign w:val="center"/>
          </w:tcPr>
          <w:p w:rsidR="00D86837" w:rsidRDefault="00D86837" w:rsidP="00366528">
            <w:pPr>
              <w:widowControl/>
              <w:jc w:val="center"/>
              <w:rPr>
                <w:rFonts w:eastAsia="仿宋"/>
                <w:kern w:val="0"/>
                <w:sz w:val="24"/>
              </w:rPr>
            </w:pPr>
            <w:r>
              <w:rPr>
                <w:rFonts w:eastAsia="仿宋"/>
                <w:kern w:val="0"/>
                <w:sz w:val="24"/>
              </w:rPr>
              <w:t>1</w:t>
            </w:r>
            <w:r>
              <w:rPr>
                <w:rFonts w:eastAsia="仿宋" w:hint="eastAsia"/>
                <w:kern w:val="0"/>
                <w:sz w:val="24"/>
              </w:rPr>
              <w:t>次</w:t>
            </w:r>
            <w:r>
              <w:rPr>
                <w:rFonts w:eastAsia="仿宋"/>
                <w:kern w:val="0"/>
                <w:sz w:val="24"/>
              </w:rPr>
              <w:t>/</w:t>
            </w:r>
            <w:r>
              <w:rPr>
                <w:rFonts w:eastAsia="仿宋" w:hint="eastAsia"/>
                <w:kern w:val="0"/>
                <w:sz w:val="24"/>
              </w:rPr>
              <w:t>年</w:t>
            </w:r>
          </w:p>
        </w:tc>
        <w:tc>
          <w:tcPr>
            <w:tcW w:w="709" w:type="dxa"/>
            <w:tcBorders>
              <w:top w:val="nil"/>
              <w:left w:val="nil"/>
              <w:bottom w:val="single" w:sz="4" w:space="0" w:color="auto"/>
              <w:right w:val="single" w:sz="4" w:space="0" w:color="auto"/>
            </w:tcBorders>
            <w:vAlign w:val="center"/>
          </w:tcPr>
          <w:p w:rsidR="00D86837" w:rsidRDefault="00D86837" w:rsidP="00366528">
            <w:pPr>
              <w:widowControl/>
              <w:jc w:val="left"/>
              <w:rPr>
                <w:rFonts w:eastAsia="仿宋"/>
                <w:kern w:val="0"/>
                <w:sz w:val="24"/>
              </w:rPr>
            </w:pPr>
            <w:r>
              <w:rPr>
                <w:rFonts w:eastAsia="仿宋" w:hint="eastAsia"/>
                <w:kern w:val="0"/>
                <w:sz w:val="24"/>
              </w:rPr>
              <w:t>现场检查</w:t>
            </w:r>
          </w:p>
        </w:tc>
        <w:tc>
          <w:tcPr>
            <w:tcW w:w="3819" w:type="dxa"/>
            <w:tcBorders>
              <w:top w:val="nil"/>
              <w:left w:val="nil"/>
              <w:bottom w:val="single" w:sz="4" w:space="0" w:color="auto"/>
              <w:right w:val="single" w:sz="4" w:space="0" w:color="auto"/>
            </w:tcBorders>
            <w:vAlign w:val="center"/>
          </w:tcPr>
          <w:p w:rsidR="00D86837" w:rsidRDefault="00D86837" w:rsidP="00366528">
            <w:pPr>
              <w:widowControl/>
              <w:rPr>
                <w:rFonts w:eastAsia="仿宋"/>
                <w:kern w:val="0"/>
                <w:sz w:val="24"/>
              </w:rPr>
            </w:pPr>
            <w:r w:rsidRPr="00D470DD">
              <w:rPr>
                <w:rFonts w:eastAsia="仿宋" w:hint="eastAsia"/>
                <w:kern w:val="0"/>
                <w:sz w:val="24"/>
              </w:rPr>
              <w:t>检查</w:t>
            </w:r>
            <w:r>
              <w:rPr>
                <w:rFonts w:eastAsia="仿宋" w:hint="eastAsia"/>
                <w:kern w:val="0"/>
                <w:sz w:val="24"/>
              </w:rPr>
              <w:t>质量安全、合同履约、资质证书、人员资格等。主要包括：</w:t>
            </w:r>
            <w:r w:rsidRPr="00D470DD">
              <w:rPr>
                <w:rFonts w:eastAsia="仿宋" w:hint="eastAsia"/>
                <w:kern w:val="0"/>
                <w:sz w:val="24"/>
              </w:rPr>
              <w:t>施工单位在工程建设过程中是否存在违反法律法规和强制性标准的行为</w:t>
            </w:r>
            <w:r>
              <w:rPr>
                <w:rFonts w:eastAsia="仿宋" w:hint="eastAsia"/>
                <w:kern w:val="0"/>
                <w:sz w:val="24"/>
              </w:rPr>
              <w:t>；</w:t>
            </w:r>
            <w:r w:rsidRPr="00D470DD">
              <w:rPr>
                <w:rFonts w:eastAsia="仿宋" w:hint="eastAsia"/>
                <w:kern w:val="0"/>
                <w:sz w:val="24"/>
              </w:rPr>
              <w:t>检查施工单位是否依法履行合同约定，是否存在违规行为</w:t>
            </w:r>
            <w:r>
              <w:rPr>
                <w:rFonts w:eastAsia="仿宋" w:hint="eastAsia"/>
                <w:kern w:val="0"/>
                <w:sz w:val="24"/>
              </w:rPr>
              <w:t>；</w:t>
            </w:r>
            <w:r w:rsidRPr="00D470DD">
              <w:rPr>
                <w:rFonts w:eastAsia="仿宋" w:hint="eastAsia"/>
                <w:kern w:val="0"/>
                <w:sz w:val="24"/>
              </w:rPr>
              <w:t>资质证件是否在有效期内</w:t>
            </w:r>
            <w:r>
              <w:rPr>
                <w:rFonts w:eastAsia="仿宋" w:hint="eastAsia"/>
                <w:kern w:val="0"/>
                <w:sz w:val="24"/>
              </w:rPr>
              <w:t>；</w:t>
            </w:r>
            <w:r w:rsidRPr="00D470DD">
              <w:rPr>
                <w:rFonts w:eastAsia="仿宋" w:hint="eastAsia"/>
                <w:kern w:val="0"/>
                <w:sz w:val="24"/>
              </w:rPr>
              <w:t>单位名称、地址、法定代表人、技术负责人等信息在资质等级证书、工商营业执照中是否一致</w:t>
            </w:r>
            <w:r>
              <w:rPr>
                <w:rFonts w:eastAsia="仿宋" w:hint="eastAsia"/>
                <w:kern w:val="0"/>
                <w:sz w:val="24"/>
              </w:rPr>
              <w:t>；</w:t>
            </w:r>
            <w:r w:rsidRPr="00A0767A">
              <w:rPr>
                <w:rFonts w:eastAsia="仿宋" w:hint="eastAsia"/>
                <w:kern w:val="0"/>
                <w:sz w:val="24"/>
              </w:rPr>
              <w:t>技术负责人、建造师是否满足资质标准</w:t>
            </w:r>
          </w:p>
        </w:tc>
      </w:tr>
      <w:tr w:rsidR="00D86837" w:rsidTr="00366528">
        <w:trPr>
          <w:trHeight w:val="3705"/>
          <w:jc w:val="center"/>
        </w:trPr>
        <w:tc>
          <w:tcPr>
            <w:tcW w:w="458" w:type="dxa"/>
            <w:tcBorders>
              <w:top w:val="nil"/>
              <w:left w:val="single" w:sz="4" w:space="0" w:color="auto"/>
              <w:bottom w:val="single" w:sz="4" w:space="0" w:color="auto"/>
              <w:right w:val="single" w:sz="4" w:space="0" w:color="auto"/>
            </w:tcBorders>
            <w:noWrap/>
            <w:vAlign w:val="center"/>
          </w:tcPr>
          <w:p w:rsidR="00D86837" w:rsidRDefault="00D86837" w:rsidP="00366528">
            <w:pPr>
              <w:widowControl/>
              <w:jc w:val="center"/>
              <w:rPr>
                <w:rFonts w:eastAsia="仿宋"/>
                <w:kern w:val="0"/>
                <w:sz w:val="24"/>
              </w:rPr>
            </w:pPr>
            <w:r>
              <w:rPr>
                <w:rFonts w:eastAsia="仿宋" w:hint="eastAsia"/>
                <w:kern w:val="0"/>
                <w:sz w:val="24"/>
              </w:rPr>
              <w:lastRenderedPageBreak/>
              <w:t>4</w:t>
            </w:r>
          </w:p>
        </w:tc>
        <w:tc>
          <w:tcPr>
            <w:tcW w:w="974" w:type="dxa"/>
            <w:tcBorders>
              <w:top w:val="single" w:sz="4" w:space="0" w:color="auto"/>
              <w:left w:val="nil"/>
              <w:bottom w:val="single" w:sz="4" w:space="0" w:color="auto"/>
              <w:right w:val="single" w:sz="4" w:space="0" w:color="auto"/>
            </w:tcBorders>
            <w:vAlign w:val="center"/>
          </w:tcPr>
          <w:p w:rsidR="00D86837" w:rsidRDefault="00D86837" w:rsidP="00366528">
            <w:pPr>
              <w:widowControl/>
              <w:jc w:val="left"/>
              <w:rPr>
                <w:rFonts w:eastAsia="仿宋"/>
                <w:kern w:val="0"/>
                <w:sz w:val="24"/>
              </w:rPr>
            </w:pPr>
            <w:r w:rsidRPr="00E95708">
              <w:rPr>
                <w:rFonts w:eastAsia="仿宋" w:hint="eastAsia"/>
                <w:kern w:val="0"/>
                <w:sz w:val="24"/>
              </w:rPr>
              <w:t>对单位</w:t>
            </w:r>
            <w:r w:rsidRPr="00E95708">
              <w:rPr>
                <w:rFonts w:eastAsia="仿宋" w:hint="eastAsia"/>
                <w:kern w:val="0"/>
                <w:sz w:val="24"/>
              </w:rPr>
              <w:t>/</w:t>
            </w:r>
            <w:r w:rsidRPr="00E95708">
              <w:rPr>
                <w:rFonts w:eastAsia="仿宋" w:hint="eastAsia"/>
                <w:kern w:val="0"/>
                <w:sz w:val="24"/>
              </w:rPr>
              <w:t>个人取用水行为的行政检查</w:t>
            </w:r>
          </w:p>
        </w:tc>
        <w:tc>
          <w:tcPr>
            <w:tcW w:w="4987" w:type="dxa"/>
            <w:tcBorders>
              <w:top w:val="nil"/>
              <w:left w:val="nil"/>
              <w:bottom w:val="single" w:sz="4" w:space="0" w:color="auto"/>
              <w:right w:val="single" w:sz="4" w:space="0" w:color="auto"/>
            </w:tcBorders>
            <w:vAlign w:val="center"/>
          </w:tcPr>
          <w:p w:rsidR="00D86837" w:rsidRDefault="00D86837" w:rsidP="00366528">
            <w:pPr>
              <w:widowControl/>
              <w:jc w:val="left"/>
              <w:rPr>
                <w:rFonts w:eastAsia="仿宋"/>
                <w:kern w:val="0"/>
                <w:sz w:val="24"/>
              </w:rPr>
            </w:pPr>
            <w:r w:rsidRPr="00E95708">
              <w:rPr>
                <w:rFonts w:eastAsia="仿宋" w:hint="eastAsia"/>
                <w:kern w:val="0"/>
                <w:sz w:val="24"/>
              </w:rPr>
              <w:t>《取水许可和水资源费征收管理条例》第四十五条</w:t>
            </w:r>
            <w:r w:rsidRPr="00E95708">
              <w:rPr>
                <w:rFonts w:eastAsia="仿宋" w:hint="eastAsia"/>
                <w:kern w:val="0"/>
                <w:sz w:val="24"/>
              </w:rPr>
              <w:t>:</w:t>
            </w:r>
            <w:r w:rsidRPr="00E95708">
              <w:rPr>
                <w:rFonts w:eastAsia="仿宋" w:hint="eastAsia"/>
                <w:kern w:val="0"/>
                <w:sz w:val="24"/>
              </w:rPr>
              <w:t>“县级以上人民政府水行政主管部门或者流域管理机构在进行监督检查时，有权采取下列措施</w:t>
            </w:r>
            <w:r w:rsidRPr="00E95708">
              <w:rPr>
                <w:rFonts w:eastAsia="仿宋" w:hint="eastAsia"/>
                <w:kern w:val="0"/>
                <w:sz w:val="24"/>
              </w:rPr>
              <w:t>: (</w:t>
            </w:r>
            <w:proofErr w:type="gramStart"/>
            <w:r w:rsidRPr="00E95708">
              <w:rPr>
                <w:rFonts w:eastAsia="仿宋" w:hint="eastAsia"/>
                <w:kern w:val="0"/>
                <w:sz w:val="24"/>
              </w:rPr>
              <w:t>一</w:t>
            </w:r>
            <w:proofErr w:type="gramEnd"/>
            <w:r w:rsidRPr="00E95708">
              <w:rPr>
                <w:rFonts w:eastAsia="仿宋" w:hint="eastAsia"/>
                <w:kern w:val="0"/>
                <w:sz w:val="24"/>
              </w:rPr>
              <w:t>)</w:t>
            </w:r>
            <w:r w:rsidRPr="00E95708">
              <w:rPr>
                <w:rFonts w:eastAsia="仿宋" w:hint="eastAsia"/>
                <w:kern w:val="0"/>
                <w:sz w:val="24"/>
              </w:rPr>
              <w:t>要求被检查单位或者个人提供有关文件、证照、资料；</w:t>
            </w:r>
            <w:r w:rsidRPr="00E95708">
              <w:rPr>
                <w:rFonts w:eastAsia="仿宋" w:hint="eastAsia"/>
                <w:kern w:val="0"/>
                <w:sz w:val="24"/>
              </w:rPr>
              <w:t xml:space="preserve"> (</w:t>
            </w:r>
            <w:r w:rsidRPr="00E95708">
              <w:rPr>
                <w:rFonts w:eastAsia="仿宋" w:hint="eastAsia"/>
                <w:kern w:val="0"/>
                <w:sz w:val="24"/>
              </w:rPr>
              <w:t>二</w:t>
            </w:r>
            <w:r w:rsidRPr="00E95708">
              <w:rPr>
                <w:rFonts w:eastAsia="仿宋" w:hint="eastAsia"/>
                <w:kern w:val="0"/>
                <w:sz w:val="24"/>
              </w:rPr>
              <w:t>)</w:t>
            </w:r>
            <w:r w:rsidRPr="00E95708">
              <w:rPr>
                <w:rFonts w:eastAsia="仿宋" w:hint="eastAsia"/>
                <w:kern w:val="0"/>
                <w:sz w:val="24"/>
              </w:rPr>
              <w:t>要求被检查单位或者个人就执行本条例的有关问题</w:t>
            </w:r>
            <w:proofErr w:type="gramStart"/>
            <w:r w:rsidRPr="00E95708">
              <w:rPr>
                <w:rFonts w:eastAsia="仿宋" w:hint="eastAsia"/>
                <w:kern w:val="0"/>
                <w:sz w:val="24"/>
              </w:rPr>
              <w:t>作出</w:t>
            </w:r>
            <w:proofErr w:type="gramEnd"/>
            <w:r w:rsidRPr="00E95708">
              <w:rPr>
                <w:rFonts w:eastAsia="仿宋" w:hint="eastAsia"/>
                <w:kern w:val="0"/>
                <w:sz w:val="24"/>
              </w:rPr>
              <w:t>说明；</w:t>
            </w:r>
            <w:r w:rsidRPr="00E95708">
              <w:rPr>
                <w:rFonts w:eastAsia="仿宋" w:hint="eastAsia"/>
                <w:kern w:val="0"/>
                <w:sz w:val="24"/>
              </w:rPr>
              <w:t xml:space="preserve"> (</w:t>
            </w:r>
            <w:r w:rsidRPr="00E95708">
              <w:rPr>
                <w:rFonts w:eastAsia="仿宋" w:hint="eastAsia"/>
                <w:kern w:val="0"/>
                <w:sz w:val="24"/>
              </w:rPr>
              <w:t>三</w:t>
            </w:r>
            <w:r w:rsidRPr="00E95708">
              <w:rPr>
                <w:rFonts w:eastAsia="仿宋" w:hint="eastAsia"/>
                <w:kern w:val="0"/>
                <w:sz w:val="24"/>
              </w:rPr>
              <w:t>)</w:t>
            </w:r>
            <w:r w:rsidRPr="00E95708">
              <w:rPr>
                <w:rFonts w:eastAsia="仿宋" w:hint="eastAsia"/>
                <w:kern w:val="0"/>
                <w:sz w:val="24"/>
              </w:rPr>
              <w:t>进入被检查单位或者个人的生产场所进行调查；</w:t>
            </w:r>
            <w:r w:rsidRPr="00E95708">
              <w:rPr>
                <w:rFonts w:eastAsia="仿宋" w:hint="eastAsia"/>
                <w:kern w:val="0"/>
                <w:sz w:val="24"/>
              </w:rPr>
              <w:t xml:space="preserve"> (</w:t>
            </w:r>
            <w:r w:rsidRPr="00E95708">
              <w:rPr>
                <w:rFonts w:eastAsia="仿宋" w:hint="eastAsia"/>
                <w:kern w:val="0"/>
                <w:sz w:val="24"/>
              </w:rPr>
              <w:t>四</w:t>
            </w:r>
            <w:r w:rsidRPr="00E95708">
              <w:rPr>
                <w:rFonts w:eastAsia="仿宋" w:hint="eastAsia"/>
                <w:kern w:val="0"/>
                <w:sz w:val="24"/>
              </w:rPr>
              <w:t>)</w:t>
            </w:r>
            <w:r w:rsidRPr="00E95708">
              <w:rPr>
                <w:rFonts w:eastAsia="仿宋" w:hint="eastAsia"/>
                <w:kern w:val="0"/>
                <w:sz w:val="24"/>
              </w:rPr>
              <w:t>责令被检查单位或者个人停止违反本条例的行为，履行法定义务。</w:t>
            </w:r>
            <w:r w:rsidRPr="00E95708">
              <w:rPr>
                <w:rFonts w:eastAsia="仿宋" w:hint="eastAsia"/>
                <w:kern w:val="0"/>
                <w:sz w:val="24"/>
              </w:rPr>
              <w:t xml:space="preserve"> </w:t>
            </w:r>
            <w:r w:rsidRPr="00E95708">
              <w:rPr>
                <w:rFonts w:eastAsia="仿宋" w:hint="eastAsia"/>
                <w:kern w:val="0"/>
                <w:sz w:val="24"/>
              </w:rPr>
              <w:t>监督检查人员在进行监督检查时，应当出示合法有效的行政执法证件。有关单位和个人对监督检查工作应当给予配合，不得拒绝或者阻碍监督检查人员依法执行公务。”</w:t>
            </w:r>
          </w:p>
        </w:tc>
        <w:tc>
          <w:tcPr>
            <w:tcW w:w="851" w:type="dxa"/>
            <w:tcBorders>
              <w:top w:val="nil"/>
              <w:left w:val="nil"/>
              <w:bottom w:val="single" w:sz="4" w:space="0" w:color="auto"/>
              <w:right w:val="single" w:sz="4" w:space="0" w:color="auto"/>
            </w:tcBorders>
            <w:vAlign w:val="center"/>
          </w:tcPr>
          <w:p w:rsidR="00D86837" w:rsidRDefault="00D86837" w:rsidP="00366528">
            <w:pPr>
              <w:widowControl/>
              <w:jc w:val="left"/>
              <w:rPr>
                <w:rFonts w:eastAsia="仿宋"/>
                <w:kern w:val="0"/>
                <w:sz w:val="24"/>
              </w:rPr>
            </w:pPr>
            <w:r>
              <w:rPr>
                <w:rFonts w:eastAsia="仿宋" w:hint="eastAsia"/>
                <w:kern w:val="0"/>
                <w:sz w:val="24"/>
              </w:rPr>
              <w:t>各级水行政主管部门</w:t>
            </w:r>
          </w:p>
        </w:tc>
        <w:tc>
          <w:tcPr>
            <w:tcW w:w="708" w:type="dxa"/>
            <w:tcBorders>
              <w:top w:val="nil"/>
              <w:left w:val="nil"/>
              <w:bottom w:val="single" w:sz="4" w:space="0" w:color="auto"/>
              <w:right w:val="single" w:sz="4" w:space="0" w:color="auto"/>
            </w:tcBorders>
            <w:vAlign w:val="center"/>
          </w:tcPr>
          <w:p w:rsidR="00D86837" w:rsidRDefault="00D86837" w:rsidP="00366528">
            <w:pPr>
              <w:widowControl/>
              <w:jc w:val="left"/>
              <w:rPr>
                <w:rFonts w:eastAsia="仿宋"/>
                <w:kern w:val="0"/>
                <w:sz w:val="24"/>
              </w:rPr>
            </w:pPr>
            <w:r>
              <w:rPr>
                <w:rFonts w:eastAsia="仿宋" w:hint="eastAsia"/>
                <w:kern w:val="0"/>
                <w:sz w:val="24"/>
              </w:rPr>
              <w:t>取水单位或个人</w:t>
            </w:r>
          </w:p>
        </w:tc>
        <w:tc>
          <w:tcPr>
            <w:tcW w:w="709" w:type="dxa"/>
            <w:tcBorders>
              <w:top w:val="nil"/>
              <w:left w:val="nil"/>
              <w:bottom w:val="single" w:sz="4" w:space="0" w:color="auto"/>
              <w:right w:val="single" w:sz="4" w:space="0" w:color="auto"/>
            </w:tcBorders>
            <w:vAlign w:val="center"/>
          </w:tcPr>
          <w:p w:rsidR="00D86837" w:rsidRDefault="00D86837" w:rsidP="00366528">
            <w:pPr>
              <w:widowControl/>
              <w:jc w:val="center"/>
              <w:rPr>
                <w:rFonts w:eastAsia="仿宋"/>
                <w:kern w:val="0"/>
                <w:sz w:val="24"/>
              </w:rPr>
            </w:pPr>
            <w:r>
              <w:rPr>
                <w:rFonts w:eastAsia="仿宋" w:hint="eastAsia"/>
                <w:kern w:val="0"/>
                <w:sz w:val="24"/>
              </w:rPr>
              <w:t>1%-</w:t>
            </w:r>
          </w:p>
          <w:p w:rsidR="00D86837" w:rsidRDefault="00D86837" w:rsidP="00366528">
            <w:pPr>
              <w:widowControl/>
              <w:jc w:val="center"/>
              <w:rPr>
                <w:rFonts w:eastAsia="仿宋"/>
                <w:kern w:val="0"/>
                <w:sz w:val="24"/>
              </w:rPr>
            </w:pPr>
            <w:r>
              <w:rPr>
                <w:rFonts w:eastAsia="仿宋"/>
                <w:kern w:val="0"/>
                <w:sz w:val="24"/>
              </w:rPr>
              <w:t>10%</w:t>
            </w:r>
          </w:p>
        </w:tc>
        <w:tc>
          <w:tcPr>
            <w:tcW w:w="709" w:type="dxa"/>
            <w:tcBorders>
              <w:top w:val="nil"/>
              <w:left w:val="nil"/>
              <w:bottom w:val="single" w:sz="4" w:space="0" w:color="auto"/>
              <w:right w:val="single" w:sz="4" w:space="0" w:color="auto"/>
            </w:tcBorders>
            <w:vAlign w:val="center"/>
          </w:tcPr>
          <w:p w:rsidR="00D86837" w:rsidRDefault="00D86837" w:rsidP="00366528">
            <w:pPr>
              <w:widowControl/>
              <w:jc w:val="center"/>
              <w:rPr>
                <w:rFonts w:eastAsia="仿宋"/>
                <w:kern w:val="0"/>
                <w:sz w:val="24"/>
              </w:rPr>
            </w:pPr>
            <w:r>
              <w:rPr>
                <w:rFonts w:eastAsia="仿宋"/>
                <w:kern w:val="0"/>
                <w:sz w:val="24"/>
              </w:rPr>
              <w:t>1-2</w:t>
            </w:r>
            <w:r>
              <w:rPr>
                <w:rFonts w:eastAsia="仿宋" w:hint="eastAsia"/>
                <w:kern w:val="0"/>
                <w:sz w:val="24"/>
              </w:rPr>
              <w:t>次</w:t>
            </w:r>
            <w:r>
              <w:rPr>
                <w:rFonts w:eastAsia="仿宋"/>
                <w:kern w:val="0"/>
                <w:sz w:val="24"/>
              </w:rPr>
              <w:t>/</w:t>
            </w:r>
            <w:r>
              <w:rPr>
                <w:rFonts w:eastAsia="仿宋" w:hint="eastAsia"/>
                <w:kern w:val="0"/>
                <w:sz w:val="24"/>
              </w:rPr>
              <w:t>年</w:t>
            </w:r>
          </w:p>
        </w:tc>
        <w:tc>
          <w:tcPr>
            <w:tcW w:w="709" w:type="dxa"/>
            <w:tcBorders>
              <w:top w:val="nil"/>
              <w:left w:val="nil"/>
              <w:bottom w:val="single" w:sz="4" w:space="0" w:color="auto"/>
              <w:right w:val="single" w:sz="4" w:space="0" w:color="auto"/>
            </w:tcBorders>
            <w:vAlign w:val="center"/>
          </w:tcPr>
          <w:p w:rsidR="00D86837" w:rsidRDefault="00D86837" w:rsidP="00366528">
            <w:pPr>
              <w:widowControl/>
              <w:jc w:val="left"/>
              <w:rPr>
                <w:rFonts w:eastAsia="仿宋"/>
                <w:kern w:val="0"/>
                <w:sz w:val="24"/>
              </w:rPr>
            </w:pPr>
            <w:r>
              <w:rPr>
                <w:rFonts w:eastAsia="仿宋" w:hint="eastAsia"/>
                <w:kern w:val="0"/>
                <w:sz w:val="24"/>
              </w:rPr>
              <w:t>现场检查</w:t>
            </w:r>
          </w:p>
        </w:tc>
        <w:tc>
          <w:tcPr>
            <w:tcW w:w="3819" w:type="dxa"/>
            <w:tcBorders>
              <w:top w:val="nil"/>
              <w:left w:val="nil"/>
              <w:bottom w:val="single" w:sz="4" w:space="0" w:color="auto"/>
              <w:right w:val="single" w:sz="4" w:space="0" w:color="auto"/>
            </w:tcBorders>
            <w:vAlign w:val="center"/>
          </w:tcPr>
          <w:p w:rsidR="00D86837" w:rsidRDefault="00D86837" w:rsidP="00366528">
            <w:pPr>
              <w:widowControl/>
              <w:jc w:val="left"/>
              <w:rPr>
                <w:rFonts w:eastAsia="仿宋"/>
                <w:kern w:val="0"/>
                <w:sz w:val="24"/>
              </w:rPr>
            </w:pPr>
            <w:r>
              <w:rPr>
                <w:rFonts w:eastAsia="仿宋" w:hint="eastAsia"/>
                <w:kern w:val="0"/>
                <w:sz w:val="24"/>
              </w:rPr>
              <w:t>抽查饮用水水源地、水资源费征收、计量装置、取水许可等，主要包括：</w:t>
            </w:r>
            <w:r w:rsidRPr="00E95708">
              <w:rPr>
                <w:rFonts w:eastAsia="仿宋" w:hint="eastAsia"/>
                <w:kern w:val="0"/>
                <w:sz w:val="24"/>
              </w:rPr>
              <w:t>取水口周边是否安装自动视频监控设施，是否安装水质在线监测设施；界标、警示标志是否完善、规范；一级保护区内是否实行全封闭管理，是否安装隔离防护设施；是否建立并正常运行水量水质在线监测系统，是否建立并正常运行</w:t>
            </w:r>
            <w:r w:rsidRPr="00E95708">
              <w:rPr>
                <w:rFonts w:eastAsia="仿宋" w:hint="eastAsia"/>
                <w:kern w:val="0"/>
                <w:sz w:val="24"/>
              </w:rPr>
              <w:t>24</w:t>
            </w:r>
            <w:r w:rsidRPr="00E95708">
              <w:rPr>
                <w:rFonts w:eastAsia="仿宋" w:hint="eastAsia"/>
                <w:kern w:val="0"/>
                <w:sz w:val="24"/>
              </w:rPr>
              <w:t>小时自动视频监控系统；是否建立应对突发事件的应急物资储备</w:t>
            </w:r>
            <w:r>
              <w:rPr>
                <w:rFonts w:eastAsia="仿宋" w:hint="eastAsia"/>
                <w:kern w:val="0"/>
                <w:sz w:val="24"/>
              </w:rPr>
              <w:t>；</w:t>
            </w:r>
            <w:r w:rsidRPr="00E95708">
              <w:rPr>
                <w:rFonts w:eastAsia="仿宋" w:hint="eastAsia"/>
                <w:kern w:val="0"/>
                <w:sz w:val="24"/>
              </w:rPr>
              <w:t>取水户是否存在拒不缴纳、拖延缴纳或者拖欠水资源费的情况</w:t>
            </w:r>
            <w:r>
              <w:rPr>
                <w:rFonts w:eastAsia="仿宋" w:hint="eastAsia"/>
                <w:kern w:val="0"/>
                <w:sz w:val="24"/>
              </w:rPr>
              <w:t>；</w:t>
            </w:r>
            <w:r w:rsidRPr="00E95708">
              <w:rPr>
                <w:rFonts w:eastAsia="仿宋" w:hint="eastAsia"/>
                <w:kern w:val="0"/>
                <w:sz w:val="24"/>
              </w:rPr>
              <w:t>取水户是否存在超计划取水的，对超计划部分是否缴纳累进水资源费</w:t>
            </w:r>
            <w:r>
              <w:rPr>
                <w:rFonts w:eastAsia="仿宋" w:hint="eastAsia"/>
                <w:kern w:val="0"/>
                <w:sz w:val="24"/>
              </w:rPr>
              <w:t>；</w:t>
            </w:r>
            <w:r w:rsidRPr="00E95708">
              <w:rPr>
                <w:rFonts w:eastAsia="仿宋" w:hint="eastAsia"/>
                <w:kern w:val="0"/>
                <w:sz w:val="24"/>
              </w:rPr>
              <w:t>取水户计量设施或器具是否正常运行，取水户计量设施或器具是否按标准定期率定</w:t>
            </w:r>
            <w:r>
              <w:rPr>
                <w:rFonts w:eastAsia="仿宋" w:hint="eastAsia"/>
                <w:kern w:val="0"/>
                <w:sz w:val="24"/>
              </w:rPr>
              <w:t>；</w:t>
            </w:r>
            <w:r w:rsidRPr="00E95708">
              <w:rPr>
                <w:rFonts w:eastAsia="仿宋" w:hint="eastAsia"/>
                <w:kern w:val="0"/>
                <w:sz w:val="24"/>
              </w:rPr>
              <w:t>取水户是否按标准安装计量设施或器具</w:t>
            </w:r>
            <w:r w:rsidRPr="00E95708">
              <w:rPr>
                <w:rFonts w:eastAsia="仿宋" w:hint="eastAsia"/>
                <w:kern w:val="0"/>
                <w:sz w:val="24"/>
              </w:rPr>
              <w:t xml:space="preserve"> </w:t>
            </w:r>
            <w:r>
              <w:rPr>
                <w:rFonts w:eastAsia="仿宋" w:hint="eastAsia"/>
                <w:kern w:val="0"/>
                <w:sz w:val="24"/>
              </w:rPr>
              <w:t>；</w:t>
            </w:r>
            <w:r w:rsidRPr="00E95708">
              <w:rPr>
                <w:rFonts w:eastAsia="仿宋" w:hint="eastAsia"/>
                <w:kern w:val="0"/>
                <w:sz w:val="24"/>
              </w:rPr>
              <w:t xml:space="preserve"> </w:t>
            </w:r>
            <w:r w:rsidRPr="00E95708">
              <w:rPr>
                <w:rFonts w:eastAsia="仿宋" w:hint="eastAsia"/>
                <w:kern w:val="0"/>
                <w:sz w:val="24"/>
              </w:rPr>
              <w:t>是否存在故意破坏取水监测设施</w:t>
            </w:r>
            <w:r>
              <w:rPr>
                <w:rFonts w:eastAsia="仿宋" w:hint="eastAsia"/>
                <w:kern w:val="0"/>
                <w:sz w:val="24"/>
              </w:rPr>
              <w:t>；</w:t>
            </w:r>
            <w:r w:rsidRPr="00E95708">
              <w:rPr>
                <w:rFonts w:eastAsia="仿宋" w:hint="eastAsia"/>
                <w:kern w:val="0"/>
                <w:sz w:val="24"/>
              </w:rPr>
              <w:t>是否存在未经批准擅自取水，是否按要求开展水资源论证；</w:t>
            </w:r>
            <w:r w:rsidRPr="00E95708">
              <w:rPr>
                <w:rFonts w:eastAsia="仿宋" w:hint="eastAsia"/>
                <w:kern w:val="0"/>
                <w:sz w:val="24"/>
              </w:rPr>
              <w:t xml:space="preserve"> </w:t>
            </w:r>
            <w:r w:rsidRPr="00E95708">
              <w:rPr>
                <w:rFonts w:eastAsia="仿宋" w:hint="eastAsia"/>
                <w:kern w:val="0"/>
                <w:sz w:val="24"/>
              </w:rPr>
              <w:t>取水户是否依照批准的取水许可规定条件取水。</w:t>
            </w:r>
          </w:p>
        </w:tc>
      </w:tr>
      <w:tr w:rsidR="00D86837" w:rsidTr="00366528">
        <w:trPr>
          <w:trHeight w:val="3705"/>
          <w:jc w:val="center"/>
        </w:trPr>
        <w:tc>
          <w:tcPr>
            <w:tcW w:w="458" w:type="dxa"/>
            <w:tcBorders>
              <w:top w:val="nil"/>
              <w:left w:val="single" w:sz="4" w:space="0" w:color="auto"/>
              <w:bottom w:val="single" w:sz="4" w:space="0" w:color="auto"/>
              <w:right w:val="single" w:sz="4" w:space="0" w:color="auto"/>
            </w:tcBorders>
            <w:noWrap/>
            <w:vAlign w:val="center"/>
          </w:tcPr>
          <w:p w:rsidR="00D86837" w:rsidRDefault="00D86837" w:rsidP="00366528">
            <w:pPr>
              <w:widowControl/>
              <w:jc w:val="center"/>
              <w:rPr>
                <w:rFonts w:eastAsia="仿宋"/>
                <w:kern w:val="0"/>
                <w:sz w:val="24"/>
              </w:rPr>
            </w:pPr>
            <w:r>
              <w:rPr>
                <w:rFonts w:eastAsia="仿宋" w:hint="eastAsia"/>
                <w:kern w:val="0"/>
                <w:sz w:val="24"/>
              </w:rPr>
              <w:lastRenderedPageBreak/>
              <w:t>5</w:t>
            </w:r>
          </w:p>
        </w:tc>
        <w:tc>
          <w:tcPr>
            <w:tcW w:w="974" w:type="dxa"/>
            <w:tcBorders>
              <w:top w:val="single" w:sz="4" w:space="0" w:color="auto"/>
              <w:left w:val="nil"/>
              <w:bottom w:val="single" w:sz="4" w:space="0" w:color="auto"/>
              <w:right w:val="single" w:sz="4" w:space="0" w:color="auto"/>
            </w:tcBorders>
            <w:vAlign w:val="center"/>
          </w:tcPr>
          <w:p w:rsidR="00D86837" w:rsidRDefault="00D86837" w:rsidP="00366528">
            <w:pPr>
              <w:widowControl/>
              <w:jc w:val="left"/>
              <w:rPr>
                <w:rFonts w:eastAsia="仿宋"/>
                <w:kern w:val="0"/>
                <w:sz w:val="24"/>
              </w:rPr>
            </w:pPr>
            <w:r w:rsidRPr="00E95708">
              <w:rPr>
                <w:rFonts w:eastAsia="仿宋" w:hint="eastAsia"/>
                <w:kern w:val="0"/>
                <w:sz w:val="24"/>
              </w:rPr>
              <w:t>对饮用水水源地的行政检查</w:t>
            </w:r>
          </w:p>
        </w:tc>
        <w:tc>
          <w:tcPr>
            <w:tcW w:w="4987" w:type="dxa"/>
            <w:tcBorders>
              <w:top w:val="nil"/>
              <w:left w:val="nil"/>
              <w:bottom w:val="single" w:sz="4" w:space="0" w:color="auto"/>
              <w:right w:val="single" w:sz="4" w:space="0" w:color="auto"/>
            </w:tcBorders>
            <w:vAlign w:val="center"/>
          </w:tcPr>
          <w:p w:rsidR="00D86837" w:rsidRDefault="00D86837" w:rsidP="00366528">
            <w:pPr>
              <w:widowControl/>
              <w:jc w:val="left"/>
              <w:rPr>
                <w:rFonts w:eastAsia="仿宋"/>
                <w:kern w:val="0"/>
                <w:sz w:val="24"/>
              </w:rPr>
            </w:pPr>
            <w:r w:rsidRPr="00E95708">
              <w:rPr>
                <w:rFonts w:eastAsia="仿宋" w:hint="eastAsia"/>
                <w:kern w:val="0"/>
                <w:sz w:val="24"/>
              </w:rPr>
              <w:t>《浙江省饮用水水源保护条例》第四条：“县级以上人民政府水行政主管部门负责本行政区域内饮用水水源地规划及相关水源工程建设的具体工作，对饮用水水资源实施统一监督管理。”</w:t>
            </w:r>
          </w:p>
        </w:tc>
        <w:tc>
          <w:tcPr>
            <w:tcW w:w="851" w:type="dxa"/>
            <w:tcBorders>
              <w:top w:val="nil"/>
              <w:left w:val="nil"/>
              <w:bottom w:val="single" w:sz="4" w:space="0" w:color="auto"/>
              <w:right w:val="single" w:sz="4" w:space="0" w:color="auto"/>
            </w:tcBorders>
            <w:vAlign w:val="center"/>
          </w:tcPr>
          <w:p w:rsidR="00D86837" w:rsidRPr="00D470DD" w:rsidRDefault="00D86837" w:rsidP="00366528">
            <w:pPr>
              <w:widowControl/>
              <w:jc w:val="left"/>
              <w:rPr>
                <w:rFonts w:eastAsia="仿宋"/>
                <w:kern w:val="0"/>
                <w:sz w:val="24"/>
              </w:rPr>
            </w:pPr>
            <w:r>
              <w:rPr>
                <w:rFonts w:eastAsia="仿宋" w:hint="eastAsia"/>
                <w:kern w:val="0"/>
                <w:sz w:val="24"/>
              </w:rPr>
              <w:t>各级水行政主管部门</w:t>
            </w:r>
          </w:p>
        </w:tc>
        <w:tc>
          <w:tcPr>
            <w:tcW w:w="708" w:type="dxa"/>
            <w:tcBorders>
              <w:top w:val="nil"/>
              <w:left w:val="nil"/>
              <w:bottom w:val="single" w:sz="4" w:space="0" w:color="auto"/>
              <w:right w:val="single" w:sz="4" w:space="0" w:color="auto"/>
            </w:tcBorders>
            <w:vAlign w:val="center"/>
          </w:tcPr>
          <w:p w:rsidR="00D86837" w:rsidRDefault="00D86837" w:rsidP="00366528">
            <w:pPr>
              <w:widowControl/>
              <w:jc w:val="left"/>
              <w:rPr>
                <w:rFonts w:eastAsia="仿宋"/>
                <w:kern w:val="0"/>
                <w:sz w:val="24"/>
              </w:rPr>
            </w:pPr>
            <w:r w:rsidRPr="00E95708">
              <w:rPr>
                <w:rFonts w:eastAsia="仿宋" w:hint="eastAsia"/>
                <w:kern w:val="0"/>
                <w:sz w:val="24"/>
              </w:rPr>
              <w:t>饮用水水源地</w:t>
            </w:r>
          </w:p>
        </w:tc>
        <w:tc>
          <w:tcPr>
            <w:tcW w:w="709" w:type="dxa"/>
            <w:tcBorders>
              <w:top w:val="nil"/>
              <w:left w:val="nil"/>
              <w:bottom w:val="single" w:sz="4" w:space="0" w:color="auto"/>
              <w:right w:val="single" w:sz="4" w:space="0" w:color="auto"/>
            </w:tcBorders>
            <w:vAlign w:val="center"/>
          </w:tcPr>
          <w:p w:rsidR="00D86837" w:rsidRDefault="00D86837" w:rsidP="00366528">
            <w:pPr>
              <w:widowControl/>
              <w:jc w:val="center"/>
              <w:rPr>
                <w:rFonts w:eastAsia="仿宋"/>
                <w:kern w:val="0"/>
                <w:sz w:val="24"/>
              </w:rPr>
            </w:pPr>
            <w:r>
              <w:rPr>
                <w:rFonts w:ascii="Arial" w:hAnsi="Arial" w:cs="Arial"/>
                <w:color w:val="5C5C5C"/>
                <w:szCs w:val="21"/>
                <w:shd w:val="clear" w:color="auto" w:fill="FFFFFF"/>
              </w:rPr>
              <w:t>1%-5%</w:t>
            </w:r>
          </w:p>
        </w:tc>
        <w:tc>
          <w:tcPr>
            <w:tcW w:w="709" w:type="dxa"/>
            <w:tcBorders>
              <w:top w:val="nil"/>
              <w:left w:val="nil"/>
              <w:bottom w:val="single" w:sz="4" w:space="0" w:color="auto"/>
              <w:right w:val="single" w:sz="4" w:space="0" w:color="auto"/>
            </w:tcBorders>
            <w:vAlign w:val="center"/>
          </w:tcPr>
          <w:p w:rsidR="00D86837" w:rsidRDefault="00D86837" w:rsidP="00366528">
            <w:pPr>
              <w:widowControl/>
              <w:jc w:val="center"/>
              <w:rPr>
                <w:rFonts w:eastAsia="仿宋"/>
                <w:kern w:val="0"/>
                <w:sz w:val="24"/>
              </w:rPr>
            </w:pPr>
            <w:r>
              <w:rPr>
                <w:rFonts w:eastAsia="仿宋"/>
                <w:kern w:val="0"/>
                <w:sz w:val="24"/>
              </w:rPr>
              <w:t>1-2</w:t>
            </w:r>
            <w:r>
              <w:rPr>
                <w:rFonts w:eastAsia="仿宋" w:hint="eastAsia"/>
                <w:kern w:val="0"/>
                <w:sz w:val="24"/>
              </w:rPr>
              <w:t>次</w:t>
            </w:r>
            <w:r>
              <w:rPr>
                <w:rFonts w:eastAsia="仿宋"/>
                <w:kern w:val="0"/>
                <w:sz w:val="24"/>
              </w:rPr>
              <w:t>/</w:t>
            </w:r>
            <w:r>
              <w:rPr>
                <w:rFonts w:eastAsia="仿宋" w:hint="eastAsia"/>
                <w:kern w:val="0"/>
                <w:sz w:val="24"/>
              </w:rPr>
              <w:t>年</w:t>
            </w:r>
          </w:p>
        </w:tc>
        <w:tc>
          <w:tcPr>
            <w:tcW w:w="709" w:type="dxa"/>
            <w:tcBorders>
              <w:top w:val="nil"/>
              <w:left w:val="nil"/>
              <w:bottom w:val="single" w:sz="4" w:space="0" w:color="auto"/>
              <w:right w:val="single" w:sz="4" w:space="0" w:color="auto"/>
            </w:tcBorders>
            <w:vAlign w:val="center"/>
          </w:tcPr>
          <w:p w:rsidR="00D86837" w:rsidRDefault="00D86837" w:rsidP="00366528">
            <w:pPr>
              <w:widowControl/>
              <w:jc w:val="left"/>
              <w:rPr>
                <w:rFonts w:eastAsia="仿宋"/>
                <w:kern w:val="0"/>
                <w:sz w:val="24"/>
              </w:rPr>
            </w:pPr>
            <w:r>
              <w:rPr>
                <w:rFonts w:eastAsia="仿宋" w:hint="eastAsia"/>
                <w:kern w:val="0"/>
                <w:sz w:val="24"/>
              </w:rPr>
              <w:t>现场检查</w:t>
            </w:r>
          </w:p>
        </w:tc>
        <w:tc>
          <w:tcPr>
            <w:tcW w:w="3819" w:type="dxa"/>
            <w:tcBorders>
              <w:top w:val="nil"/>
              <w:left w:val="nil"/>
              <w:bottom w:val="single" w:sz="4" w:space="0" w:color="auto"/>
              <w:right w:val="single" w:sz="4" w:space="0" w:color="auto"/>
            </w:tcBorders>
            <w:vAlign w:val="center"/>
          </w:tcPr>
          <w:p w:rsidR="00D86837" w:rsidRDefault="00D86837" w:rsidP="00366528">
            <w:pPr>
              <w:widowControl/>
              <w:rPr>
                <w:rFonts w:eastAsia="仿宋"/>
                <w:kern w:val="0"/>
                <w:sz w:val="24"/>
              </w:rPr>
            </w:pPr>
            <w:r>
              <w:rPr>
                <w:rFonts w:eastAsia="仿宋" w:hint="eastAsia"/>
                <w:kern w:val="0"/>
                <w:sz w:val="24"/>
              </w:rPr>
              <w:t>检查</w:t>
            </w:r>
            <w:r w:rsidRPr="00E95708">
              <w:rPr>
                <w:rFonts w:eastAsia="仿宋" w:hint="eastAsia"/>
                <w:kern w:val="0"/>
                <w:sz w:val="24"/>
              </w:rPr>
              <w:t>水源地巡查制度</w:t>
            </w:r>
            <w:r>
              <w:rPr>
                <w:rFonts w:eastAsia="仿宋" w:hint="eastAsia"/>
                <w:kern w:val="0"/>
                <w:sz w:val="24"/>
              </w:rPr>
              <w:t>、</w:t>
            </w:r>
            <w:r w:rsidRPr="00E95708">
              <w:rPr>
                <w:rFonts w:eastAsia="仿宋" w:hint="eastAsia"/>
                <w:kern w:val="0"/>
                <w:sz w:val="24"/>
              </w:rPr>
              <w:t>饮用水水源保护区边界</w:t>
            </w:r>
            <w:r>
              <w:rPr>
                <w:rFonts w:eastAsia="仿宋" w:hint="eastAsia"/>
                <w:kern w:val="0"/>
                <w:sz w:val="24"/>
              </w:rPr>
              <w:t>、取水口等，主要包括：</w:t>
            </w:r>
            <w:r w:rsidRPr="00E95708">
              <w:rPr>
                <w:rFonts w:eastAsia="仿宋" w:hint="eastAsia"/>
                <w:kern w:val="0"/>
                <w:sz w:val="24"/>
              </w:rPr>
              <w:t>是否建立水源地巡查制度，组织对对饮用水水源保护区及相关设施进行巡查</w:t>
            </w:r>
            <w:r>
              <w:rPr>
                <w:rFonts w:eastAsia="仿宋" w:hint="eastAsia"/>
                <w:kern w:val="0"/>
                <w:sz w:val="24"/>
              </w:rPr>
              <w:t>；</w:t>
            </w:r>
            <w:r w:rsidRPr="00E95708">
              <w:rPr>
                <w:rFonts w:eastAsia="仿宋" w:hint="eastAsia"/>
                <w:kern w:val="0"/>
                <w:sz w:val="24"/>
              </w:rPr>
              <w:t>是否设立明确的地理界标和警示标志</w:t>
            </w:r>
            <w:r>
              <w:rPr>
                <w:rFonts w:eastAsia="仿宋" w:hint="eastAsia"/>
                <w:kern w:val="0"/>
                <w:sz w:val="24"/>
              </w:rPr>
              <w:t>；</w:t>
            </w:r>
            <w:r w:rsidRPr="00E95708">
              <w:rPr>
                <w:rFonts w:eastAsia="仿宋" w:hint="eastAsia"/>
                <w:kern w:val="0"/>
                <w:sz w:val="24"/>
              </w:rPr>
              <w:t>取水计量安装是否准确，是否安装水质自动监测监控设施</w:t>
            </w:r>
            <w:r>
              <w:rPr>
                <w:rFonts w:eastAsia="仿宋" w:hint="eastAsia"/>
                <w:kern w:val="0"/>
                <w:sz w:val="24"/>
              </w:rPr>
              <w:t>等。</w:t>
            </w:r>
          </w:p>
        </w:tc>
      </w:tr>
    </w:tbl>
    <w:p w:rsidR="00D86837" w:rsidRDefault="00D86837" w:rsidP="00D86837">
      <w:pPr>
        <w:rPr>
          <w:rFonts w:ascii="仿宋" w:eastAsia="仿宋" w:hAnsi="仿宋"/>
          <w:sz w:val="32"/>
          <w:szCs w:val="32"/>
        </w:rPr>
        <w:sectPr w:rsidR="00D86837" w:rsidSect="00BC44A5">
          <w:footerReference w:type="even" r:id="rId7"/>
          <w:footerReference w:type="default" r:id="rId8"/>
          <w:pgSz w:w="16838" w:h="11906" w:orient="landscape" w:code="9"/>
          <w:pgMar w:top="1503" w:right="2155" w:bottom="1503" w:left="1985" w:header="851" w:footer="1474" w:gutter="0"/>
          <w:cols w:space="720"/>
          <w:docGrid w:type="linesAndChars" w:linePitch="312"/>
        </w:sectPr>
      </w:pPr>
    </w:p>
    <w:p w:rsidR="00BD36C9" w:rsidRPr="00D86837" w:rsidRDefault="00BD36C9">
      <w:bookmarkStart w:id="2" w:name="zihao"/>
      <w:bookmarkEnd w:id="0"/>
      <w:bookmarkEnd w:id="2"/>
    </w:p>
    <w:sectPr w:rsidR="00BD36C9" w:rsidRPr="00D86837" w:rsidSect="006F003C">
      <w:pgSz w:w="11906" w:h="16838" w:code="9"/>
      <w:pgMar w:top="2155" w:right="1503" w:bottom="1985" w:left="1503" w:header="851" w:footer="147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483" w:rsidRDefault="00D34483" w:rsidP="00D86837">
      <w:r>
        <w:separator/>
      </w:r>
    </w:p>
  </w:endnote>
  <w:endnote w:type="continuationSeparator" w:id="0">
    <w:p w:rsidR="00D34483" w:rsidRDefault="00D34483" w:rsidP="00D8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37" w:rsidRDefault="00D86837">
    <w:pPr>
      <w:pStyle w:val="a4"/>
    </w:pPr>
    <w:r w:rsidRPr="00CD47D2">
      <w:rPr>
        <w:sz w:val="28"/>
      </w:rPr>
      <w:t xml:space="preserve">— </w:t>
    </w:r>
    <w:r w:rsidRPr="00CD47D2">
      <w:rPr>
        <w:sz w:val="28"/>
      </w:rPr>
      <w:fldChar w:fldCharType="begin"/>
    </w:r>
    <w:r w:rsidRPr="00CD47D2">
      <w:rPr>
        <w:rStyle w:val="a5"/>
        <w:sz w:val="28"/>
      </w:rPr>
      <w:instrText xml:space="preserve"> PAGE </w:instrText>
    </w:r>
    <w:r w:rsidRPr="00CD47D2">
      <w:rPr>
        <w:sz w:val="28"/>
      </w:rPr>
      <w:fldChar w:fldCharType="separate"/>
    </w:r>
    <w:r>
      <w:rPr>
        <w:rStyle w:val="a5"/>
        <w:noProof/>
        <w:sz w:val="28"/>
      </w:rPr>
      <w:t>4</w:t>
    </w:r>
    <w:r w:rsidRPr="00CD47D2">
      <w:rPr>
        <w:sz w:val="28"/>
      </w:rPr>
      <w:fldChar w:fldCharType="end"/>
    </w:r>
    <w:r w:rsidRPr="00CD47D2">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37" w:rsidRDefault="00D86837" w:rsidP="00CF5F6B">
    <w:pPr>
      <w:pStyle w:val="a4"/>
      <w:wordWrap w:val="0"/>
      <w:jc w:val="right"/>
    </w:pPr>
    <w:r w:rsidRPr="00CF5F6B">
      <w:rPr>
        <w:sz w:val="28"/>
      </w:rPr>
      <w:t xml:space="preserve">— </w:t>
    </w:r>
    <w:r w:rsidRPr="002241C8">
      <w:rPr>
        <w:sz w:val="28"/>
      </w:rPr>
      <w:fldChar w:fldCharType="begin"/>
    </w:r>
    <w:r w:rsidRPr="00CF5F6B">
      <w:rPr>
        <w:rStyle w:val="a5"/>
        <w:sz w:val="28"/>
      </w:rPr>
      <w:instrText xml:space="preserve"> PAGE </w:instrText>
    </w:r>
    <w:r w:rsidRPr="002241C8">
      <w:rPr>
        <w:sz w:val="28"/>
      </w:rPr>
      <w:fldChar w:fldCharType="separate"/>
    </w:r>
    <w:r w:rsidR="00E66DE4">
      <w:rPr>
        <w:rStyle w:val="a5"/>
        <w:noProof/>
        <w:sz w:val="28"/>
      </w:rPr>
      <w:t>1</w:t>
    </w:r>
    <w:r w:rsidRPr="002241C8">
      <w:rPr>
        <w:sz w:val="28"/>
      </w:rPr>
      <w:fldChar w:fldCharType="end"/>
    </w:r>
    <w:r w:rsidRPr="00CF5F6B">
      <w:rPr>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483" w:rsidRDefault="00D34483" w:rsidP="00D86837">
      <w:r>
        <w:separator/>
      </w:r>
    </w:p>
  </w:footnote>
  <w:footnote w:type="continuationSeparator" w:id="0">
    <w:p w:rsidR="00D34483" w:rsidRDefault="00D34483" w:rsidP="00D86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27"/>
    <w:rsid w:val="00667B27"/>
    <w:rsid w:val="00A90669"/>
    <w:rsid w:val="00BD36C9"/>
    <w:rsid w:val="00D34483"/>
    <w:rsid w:val="00D86837"/>
    <w:rsid w:val="00E66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68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86837"/>
    <w:rPr>
      <w:sz w:val="18"/>
      <w:szCs w:val="18"/>
    </w:rPr>
  </w:style>
  <w:style w:type="paragraph" w:styleId="a4">
    <w:name w:val="footer"/>
    <w:basedOn w:val="a"/>
    <w:link w:val="Char0"/>
    <w:unhideWhenUsed/>
    <w:rsid w:val="00D868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D86837"/>
    <w:rPr>
      <w:sz w:val="18"/>
      <w:szCs w:val="18"/>
    </w:rPr>
  </w:style>
  <w:style w:type="character" w:styleId="a5">
    <w:name w:val="page number"/>
    <w:rsid w:val="00D86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68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86837"/>
    <w:rPr>
      <w:sz w:val="18"/>
      <w:szCs w:val="18"/>
    </w:rPr>
  </w:style>
  <w:style w:type="paragraph" w:styleId="a4">
    <w:name w:val="footer"/>
    <w:basedOn w:val="a"/>
    <w:link w:val="Char0"/>
    <w:unhideWhenUsed/>
    <w:rsid w:val="00D868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D86837"/>
    <w:rPr>
      <w:sz w:val="18"/>
      <w:szCs w:val="18"/>
    </w:rPr>
  </w:style>
  <w:style w:type="character" w:styleId="a5">
    <w:name w:val="page number"/>
    <w:rsid w:val="00D86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王超</dc:creator>
  <cp:keywords/>
  <dc:description/>
  <cp:lastModifiedBy>叶勇</cp:lastModifiedBy>
  <cp:revision>3</cp:revision>
  <dcterms:created xsi:type="dcterms:W3CDTF">2021-05-13T01:33:00Z</dcterms:created>
  <dcterms:modified xsi:type="dcterms:W3CDTF">2021-05-13T07:00:00Z</dcterms:modified>
</cp:coreProperties>
</file>