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评价模型修改说明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为贯彻落实“六项机制”实施意见要求，优化安全生产状况评价模型，提升安全风险管控和隐患排查治理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工作水平</w:t>
      </w:r>
      <w:r>
        <w:rPr>
          <w:rFonts w:hint="default" w:ascii="Times New Roman" w:hAnsi="Times New Roman" w:eastAsia="仿宋" w:cs="Times New Roman"/>
          <w:sz w:val="32"/>
          <w:szCs w:val="32"/>
        </w:rPr>
        <w:t>，充分做好行业安全风险预控工作，在原有评价模型基础上作出部分调整如下。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一、对风险度分布进行调整。</w:t>
      </w:r>
      <w:r>
        <w:rPr>
          <w:rFonts w:hint="default" w:ascii="Times New Roman" w:hAnsi="Times New Roman" w:eastAsia="仿宋" w:cs="Times New Roman"/>
          <w:sz w:val="32"/>
          <w:szCs w:val="32"/>
        </w:rPr>
        <w:t>区域总风险度为100，危险源风险度、隐患风险度和事故风险度分别为35、35、30。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对危险源辨识率进行调整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每个工程危险源辨识基准数为10个，其中，重大危险源为2个，一般危险源为8个，满足要求的风险度为0。已辨识的一般危险源数量超过8个的按8个计算，已辨识的重大危险源数量超过2个的按2计算。计算公式如下：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after="161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position w:val="-24"/>
          <w:lang w:eastAsia="zh-CN"/>
        </w:rPr>
        <w:object>
          <v:shape id="_x0000_i1025" o:spt="75" type="#_x0000_t75" style="height:31.95pt;width:403.8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危险源漏报率（D）值计算方式不变，危险源辨识率权重为T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，危险源管控率权重为T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</w:rPr>
        <w:t>具体设置如下：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after="161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position w:val="-32"/>
          <w:lang w:eastAsia="zh-CN"/>
        </w:rPr>
        <w:object>
          <v:shape id="_x0000_i1026" o:spt="75" type="#_x0000_t75" style="height:38pt;width:9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对隐患排查整改赋分进行调整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隐患排查分值为15分，月报分值为5分，隐患整改分值为15分，不再设置隐患排查率权重和整改率权重进行分值动态调整。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对隐患排查率进行调整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零隐患单位不计入已排查单位数量，季度隐患排查率为当季3个月隐患排查率的平均值。计算公式如下：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after="161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position w:val="-24"/>
          <w:lang w:eastAsia="zh-CN"/>
        </w:rPr>
        <w:object>
          <v:shape id="_x0000_i1027" o:spt="75" type="#_x0000_t75" style="height:47pt;width:200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隐患排查风险度计算公式如下：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after="161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position w:val="-8"/>
          <w:lang w:eastAsia="zh-CN"/>
        </w:rPr>
        <w:object>
          <v:shape id="_x0000_i1028" o:spt="75" type="#_x0000_t75" style="height:16pt;width:201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月报风险度计算公式如下：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after="161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position w:val="-24"/>
          <w:lang w:eastAsia="zh-CN"/>
        </w:rPr>
        <w:object>
          <v:shape id="_x0000_i1029" o:spt="75" type="#_x0000_t75" style="height:47pt;width:240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对隐患整改率进行调整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隐患漏报总数（B）值计算方式不变，隐患整改率计算公式如下：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after="161" w:afterLines="5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24"/>
          <w:szCs w:val="28"/>
        </w:rPr>
      </w:pPr>
      <w:r>
        <w:rPr>
          <w:rFonts w:hint="default" w:ascii="Times New Roman" w:hAnsi="Times New Roman" w:eastAsia="仿宋" w:cs="Times New Roman"/>
          <w:position w:val="-26"/>
          <w:lang w:eastAsia="zh-CN"/>
        </w:rPr>
        <w:object>
          <v:shape id="_x0000_i1030" o:spt="75" type="#_x0000_t75" style="height:31.2pt;width:404.0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20" w:beforeLines="100" w:after="320" w:afterLines="10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position w:val="-26"/>
          <w:lang w:eastAsia="zh-CN"/>
        </w:rPr>
        <w:object>
          <v:shape id="_x0000_i1031" o:spt="75" type="#_x0000_t75" style="height:31.75pt;width:247.4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after="161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sz w:val="24"/>
        </w:rPr>
      </w:pPr>
      <w:r>
        <w:rPr>
          <w:rFonts w:hint="default" w:ascii="Times New Roman" w:hAnsi="Times New Roman" w:eastAsia="仿宋" w:cs="Times New Roman"/>
          <w:position w:val="-24"/>
          <w:lang w:eastAsia="zh-CN"/>
        </w:rPr>
        <w:object>
          <v:shape id="_x0000_i1032" o:spt="75" type="#_x0000_t75" style="height:31.7pt;width:278.8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隐患整改风险度计算公式如下：</w:t>
      </w:r>
    </w:p>
    <w:p>
      <w:pPr>
        <w:keepNext w:val="0"/>
        <w:keepLines w:val="0"/>
        <w:pageBreakBefore w:val="0"/>
        <w:widowControl w:val="0"/>
        <w:tabs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after="161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position w:val="-8"/>
          <w:lang w:eastAsia="zh-CN"/>
        </w:rPr>
        <w:object>
          <v:shape id="_x0000_i1033" o:spt="75" type="#_x0000_t75" style="height:16pt;width:226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对事故风险赋分进行调整。</w:t>
      </w:r>
      <w:r>
        <w:rPr>
          <w:rFonts w:hint="default" w:ascii="Times New Roman" w:hAnsi="Times New Roman" w:eastAsia="仿宋" w:cs="Times New Roman"/>
          <w:sz w:val="32"/>
          <w:szCs w:val="32"/>
        </w:rPr>
        <w:t>1起一般事故赋10分，1起较大事故赋20分，1起重大或特大事故赋30分。</w:t>
      </w: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07AA095D"/>
    <w:rsid w:val="07A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center"/>
    </w:pPr>
    <w:rPr>
      <w:rFonts w:ascii="Calibri" w:hAnsi="Calibri" w:eastAsia="华文中宋" w:cs="Times New Roman"/>
      <w:b/>
      <w:bCs/>
      <w:kern w:val="2"/>
      <w:sz w:val="36"/>
      <w:szCs w:val="24"/>
      <w:lang w:val="en-US" w:eastAsia="zh-CN" w:bidi="ar-SA"/>
    </w:rPr>
  </w:style>
  <w:style w:type="paragraph" w:styleId="3">
    <w:name w:val="Body Text First Indent"/>
    <w:next w:val="1"/>
    <w:unhideWhenUsed/>
    <w:qFormat/>
    <w:uiPriority w:val="99"/>
    <w:pPr>
      <w:widowControl w:val="0"/>
      <w:ind w:firstLine="420" w:firstLineChars="100"/>
      <w:jc w:val="center"/>
    </w:pPr>
    <w:rPr>
      <w:rFonts w:ascii="Calibri" w:hAnsi="Calibri" w:eastAsia="华文中宋" w:cs="Times New Roman"/>
      <w:b/>
      <w:bCs/>
      <w:kern w:val="2"/>
      <w:sz w:val="36"/>
      <w:szCs w:val="24"/>
      <w:lang w:val="en-US" w:eastAsia="zh-CN" w:bidi="ar-SA"/>
    </w:rPr>
  </w:style>
  <w:style w:type="paragraph" w:customStyle="1" w:styleId="6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2022-09-06T00:47:00Z</dcterms:created>
  <dc:creator>姓某名人</dc:creator>
  <cp:lastModifiedBy>姓某名人</cp:lastModifiedBy>
  <dcterms:modified xsi:type="dcterms:W3CDTF">2022-09-06T00:47:49Z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A83470504D364060A4C5010C98F275FC</vt:lpwstr>
  </property>
</Properties>
</file>