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4.xml" ContentType="application/vnd.openxmlformats-officedocument.drawingml.chartshapes+xml"/>
  <Override PartName="/word/drawings/drawing15.xml" ContentType="application/vnd.openxmlformats-officedocument.drawingml.chartshapes+xml"/>
  <Override PartName="/word/drawings/drawing16.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水利民生实事</w:t>
      </w:r>
      <w:r>
        <w:rPr>
          <w:rFonts w:ascii="方正小标宋简体" w:hAnsi="方正小标宋简体" w:eastAsia="方正小标宋简体" w:cs="方正小标宋简体"/>
          <w:sz w:val="44"/>
          <w:szCs w:val="44"/>
        </w:rPr>
        <w:t>8</w:t>
      </w:r>
      <w:r>
        <w:rPr>
          <w:rFonts w:hint="eastAsia" w:ascii="方正小标宋简体" w:hAnsi="方正小标宋简体" w:eastAsia="方正小标宋简体" w:cs="方正小标宋简体"/>
          <w:sz w:val="44"/>
          <w:szCs w:val="44"/>
        </w:rPr>
        <w:t>月工作进展</w:t>
      </w:r>
    </w:p>
    <w:p>
      <w:pPr>
        <w:spacing w:line="56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（截至8月31日）</w:t>
      </w:r>
    </w:p>
    <w:p>
      <w:pPr>
        <w:spacing w:line="560" w:lineRule="exact"/>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 xml:space="preserve">    </w:t>
      </w:r>
    </w:p>
    <w:p>
      <w:pPr>
        <w:spacing w:line="560" w:lineRule="exact"/>
        <w:ind w:firstLine="64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一、总体情况</w:t>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截至8月31日，录入民生实事地图管理系统项目共</w:t>
      </w:r>
      <w:r>
        <w:rPr>
          <w:rFonts w:ascii="仿宋_GB2312" w:hAnsi="CESI黑体-GB2312" w:eastAsia="仿宋_GB2312" w:cs="CESI黑体-GB2312"/>
          <w:sz w:val="32"/>
          <w:szCs w:val="32"/>
        </w:rPr>
        <w:t>2979</w:t>
      </w:r>
      <w:r>
        <w:rPr>
          <w:rFonts w:hint="eastAsia" w:ascii="仿宋_GB2312" w:hAnsi="CESI黑体-GB2312" w:eastAsia="仿宋_GB2312" w:cs="CESI黑体-GB2312"/>
          <w:sz w:val="32"/>
          <w:szCs w:val="32"/>
        </w:rPr>
        <w:t>个，其中提标加固海塘项目</w:t>
      </w:r>
      <w:r>
        <w:rPr>
          <w:rFonts w:ascii="仿宋_GB2312" w:hAnsi="CESI黑体-GB2312" w:eastAsia="仿宋_GB2312" w:cs="CESI黑体-GB2312"/>
          <w:sz w:val="32"/>
          <w:szCs w:val="32"/>
        </w:rPr>
        <w:t>53</w:t>
      </w:r>
      <w:r>
        <w:rPr>
          <w:rFonts w:hint="eastAsia" w:ascii="仿宋_GB2312" w:hAnsi="CESI黑体-GB2312" w:eastAsia="仿宋_GB2312" w:cs="CESI黑体-GB2312"/>
          <w:sz w:val="32"/>
          <w:szCs w:val="32"/>
        </w:rPr>
        <w:t>个，建设长度</w:t>
      </w:r>
      <w:r>
        <w:rPr>
          <w:rFonts w:ascii="仿宋_GB2312" w:hAnsi="CESI黑体-GB2312" w:eastAsia="仿宋_GB2312" w:cs="CESI黑体-GB2312"/>
          <w:sz w:val="32"/>
          <w:szCs w:val="32"/>
        </w:rPr>
        <w:t>268</w:t>
      </w:r>
      <w:r>
        <w:rPr>
          <w:rFonts w:hint="eastAsia" w:ascii="仿宋_GB2312" w:hAnsi="CESI黑体-GB2312" w:eastAsia="仿宋_GB2312" w:cs="CESI黑体-GB2312"/>
          <w:sz w:val="32"/>
          <w:szCs w:val="32"/>
        </w:rPr>
        <w:t>km，超计划任务数</w:t>
      </w:r>
      <w:r>
        <w:rPr>
          <w:rFonts w:ascii="仿宋_GB2312" w:hAnsi="CESI黑体-GB2312" w:eastAsia="仿宋_GB2312" w:cs="CESI黑体-GB2312"/>
          <w:sz w:val="32"/>
          <w:szCs w:val="32"/>
        </w:rPr>
        <w:t>11.7</w:t>
      </w:r>
      <w:r>
        <w:rPr>
          <w:rFonts w:hint="eastAsia" w:ascii="仿宋_GB2312" w:hAnsi="CESI黑体-GB2312" w:eastAsia="仿宋_GB2312" w:cs="CESI黑体-GB2312"/>
          <w:sz w:val="32"/>
          <w:szCs w:val="32"/>
        </w:rPr>
        <w:t>%；水库除险加固项目</w:t>
      </w:r>
      <w:r>
        <w:rPr>
          <w:rFonts w:ascii="仿宋_GB2312" w:hAnsi="CESI黑体-GB2312" w:eastAsia="仿宋_GB2312" w:cs="CESI黑体-GB2312"/>
          <w:sz w:val="32"/>
          <w:szCs w:val="32"/>
        </w:rPr>
        <w:t>214</w:t>
      </w:r>
      <w:r>
        <w:rPr>
          <w:rFonts w:hint="eastAsia" w:ascii="仿宋_GB2312" w:hAnsi="CESI黑体-GB2312" w:eastAsia="仿宋_GB2312" w:cs="CESI黑体-GB2312"/>
          <w:sz w:val="32"/>
          <w:szCs w:val="32"/>
        </w:rPr>
        <w:t>个，超计划任务数</w:t>
      </w:r>
      <w:r>
        <w:rPr>
          <w:rFonts w:ascii="仿宋_GB2312" w:hAnsi="CESI黑体-GB2312" w:eastAsia="仿宋_GB2312" w:cs="CESI黑体-GB2312"/>
          <w:sz w:val="32"/>
          <w:szCs w:val="32"/>
        </w:rPr>
        <w:t>7.0</w:t>
      </w:r>
      <w:r>
        <w:rPr>
          <w:rFonts w:hint="eastAsia" w:ascii="仿宋_GB2312" w:hAnsi="CESI黑体-GB2312" w:eastAsia="仿宋_GB2312" w:cs="CESI黑体-GB2312"/>
          <w:sz w:val="32"/>
          <w:szCs w:val="32"/>
        </w:rPr>
        <w:t>%；病险山塘整治项目</w:t>
      </w:r>
      <w:r>
        <w:rPr>
          <w:rFonts w:ascii="仿宋_GB2312" w:hAnsi="CESI黑体-GB2312" w:eastAsia="仿宋_GB2312" w:cs="CESI黑体-GB2312"/>
          <w:sz w:val="32"/>
          <w:szCs w:val="32"/>
        </w:rPr>
        <w:t>483</w:t>
      </w:r>
      <w:r>
        <w:rPr>
          <w:rFonts w:hint="eastAsia" w:ascii="仿宋_GB2312" w:hAnsi="CESI黑体-GB2312" w:eastAsia="仿宋_GB2312" w:cs="CESI黑体-GB2312"/>
          <w:sz w:val="32"/>
          <w:szCs w:val="32"/>
        </w:rPr>
        <w:t>个，超计划任务数</w:t>
      </w:r>
      <w:r>
        <w:rPr>
          <w:rFonts w:ascii="仿宋_GB2312" w:hAnsi="CESI黑体-GB2312" w:eastAsia="仿宋_GB2312" w:cs="CESI黑体-GB2312"/>
          <w:sz w:val="32"/>
          <w:szCs w:val="32"/>
        </w:rPr>
        <w:t>7.3</w:t>
      </w:r>
      <w:r>
        <w:rPr>
          <w:rFonts w:hint="eastAsia" w:ascii="仿宋_GB2312" w:hAnsi="CESI黑体-GB2312" w:eastAsia="仿宋_GB2312" w:cs="CESI黑体-GB2312"/>
          <w:sz w:val="32"/>
          <w:szCs w:val="32"/>
        </w:rPr>
        <w:t>%；提升灌溉设施项目</w:t>
      </w:r>
      <w:r>
        <w:rPr>
          <w:rFonts w:ascii="仿宋_GB2312" w:hAnsi="CESI黑体-GB2312" w:eastAsia="仿宋_GB2312" w:cs="CESI黑体-GB2312"/>
          <w:sz w:val="32"/>
          <w:szCs w:val="32"/>
        </w:rPr>
        <w:t>1781</w:t>
      </w:r>
      <w:r>
        <w:rPr>
          <w:rFonts w:hint="eastAsia" w:ascii="仿宋_GB2312" w:hAnsi="CESI黑体-GB2312" w:eastAsia="仿宋_GB2312" w:cs="CESI黑体-GB2312"/>
          <w:sz w:val="32"/>
          <w:szCs w:val="32"/>
        </w:rPr>
        <w:t>个，超计划任务数</w:t>
      </w:r>
      <w:r>
        <w:rPr>
          <w:rFonts w:ascii="仿宋_GB2312" w:hAnsi="CESI黑体-GB2312" w:eastAsia="仿宋_GB2312" w:cs="CESI黑体-GB2312"/>
          <w:sz w:val="32"/>
          <w:szCs w:val="32"/>
        </w:rPr>
        <w:t>18.7</w:t>
      </w:r>
      <w:r>
        <w:rPr>
          <w:rFonts w:hint="eastAsia" w:ascii="仿宋_GB2312" w:hAnsi="CESI黑体-GB2312" w:eastAsia="仿宋_GB2312" w:cs="CESI黑体-GB2312"/>
          <w:sz w:val="32"/>
          <w:szCs w:val="32"/>
        </w:rPr>
        <w:t>%；改造供水管网项目</w:t>
      </w:r>
      <w:r>
        <w:rPr>
          <w:rFonts w:ascii="仿宋_GB2312" w:hAnsi="CESI黑体-GB2312" w:eastAsia="仿宋_GB2312" w:cs="CESI黑体-GB2312"/>
          <w:sz w:val="32"/>
          <w:szCs w:val="32"/>
        </w:rPr>
        <w:t>329</w:t>
      </w:r>
      <w:r>
        <w:rPr>
          <w:rFonts w:hint="eastAsia" w:ascii="仿宋_GB2312" w:hAnsi="CESI黑体-GB2312" w:eastAsia="仿宋_GB2312" w:cs="CESI黑体-GB2312"/>
          <w:sz w:val="32"/>
          <w:szCs w:val="32"/>
        </w:rPr>
        <w:t>个，建设长度</w:t>
      </w:r>
      <w:r>
        <w:rPr>
          <w:rFonts w:ascii="仿宋_GB2312" w:hAnsi="CESI黑体-GB2312" w:eastAsia="仿宋_GB2312" w:cs="CESI黑体-GB2312"/>
          <w:sz w:val="32"/>
          <w:szCs w:val="32"/>
        </w:rPr>
        <w:t>3674</w:t>
      </w:r>
      <w:r>
        <w:rPr>
          <w:rFonts w:hint="eastAsia" w:ascii="仿宋_GB2312" w:hAnsi="CESI黑体-GB2312" w:eastAsia="仿宋_GB2312" w:cs="CESI黑体-GB2312"/>
          <w:sz w:val="32"/>
          <w:szCs w:val="32"/>
        </w:rPr>
        <w:t>km，超计划任务数</w:t>
      </w:r>
      <w:r>
        <w:rPr>
          <w:rFonts w:ascii="仿宋_GB2312" w:hAnsi="CESI黑体-GB2312" w:eastAsia="仿宋_GB2312" w:cs="CESI黑体-GB2312"/>
          <w:sz w:val="32"/>
          <w:szCs w:val="32"/>
        </w:rPr>
        <w:t>31.2</w:t>
      </w:r>
      <w:r>
        <w:rPr>
          <w:rFonts w:hint="eastAsia" w:ascii="仿宋_GB2312" w:hAnsi="CESI黑体-GB2312" w:eastAsia="仿宋_GB2312" w:cs="CESI黑体-GB2312"/>
          <w:sz w:val="32"/>
          <w:szCs w:val="32"/>
        </w:rPr>
        <w:t>%；中小河流治理项目</w:t>
      </w:r>
      <w:r>
        <w:rPr>
          <w:rFonts w:ascii="仿宋_GB2312" w:hAnsi="CESI黑体-GB2312" w:eastAsia="仿宋_GB2312" w:cs="CESI黑体-GB2312"/>
          <w:sz w:val="32"/>
          <w:szCs w:val="32"/>
        </w:rPr>
        <w:t>119</w:t>
      </w:r>
      <w:r>
        <w:rPr>
          <w:rFonts w:hint="eastAsia" w:ascii="仿宋_GB2312" w:hAnsi="CESI黑体-GB2312" w:eastAsia="仿宋_GB2312" w:cs="CESI黑体-GB2312"/>
          <w:sz w:val="32"/>
          <w:szCs w:val="32"/>
        </w:rPr>
        <w:t>个，建设长度</w:t>
      </w:r>
      <w:r>
        <w:rPr>
          <w:rFonts w:ascii="仿宋_GB2312" w:hAnsi="CESI黑体-GB2312" w:eastAsia="仿宋_GB2312" w:cs="CESI黑体-GB2312"/>
          <w:sz w:val="32"/>
          <w:szCs w:val="32"/>
        </w:rPr>
        <w:t>656</w:t>
      </w:r>
      <w:r>
        <w:rPr>
          <w:rFonts w:hint="eastAsia" w:ascii="仿宋_GB2312" w:hAnsi="CESI黑体-GB2312" w:eastAsia="仿宋_GB2312" w:cs="CESI黑体-GB2312"/>
          <w:sz w:val="32"/>
          <w:szCs w:val="32"/>
        </w:rPr>
        <w:t>km，超计划任务数</w:t>
      </w:r>
      <w:r>
        <w:rPr>
          <w:rFonts w:ascii="仿宋_GB2312" w:hAnsi="CESI黑体-GB2312" w:eastAsia="仿宋_GB2312" w:cs="CESI黑体-GB2312"/>
          <w:sz w:val="32"/>
          <w:szCs w:val="32"/>
        </w:rPr>
        <w:t>31.2</w:t>
      </w:r>
      <w:r>
        <w:rPr>
          <w:rFonts w:hint="eastAsia" w:ascii="仿宋_GB2312" w:hAnsi="CESI黑体-GB2312" w:eastAsia="仿宋_GB2312" w:cs="CESI黑体-GB2312"/>
          <w:sz w:val="32"/>
          <w:szCs w:val="32"/>
        </w:rPr>
        <w:t>%。提标加固海塘、提升灌溉设施、改造供水管网、中小河流治理等4项已按超额10%任务完成入库。</w:t>
      </w:r>
    </w:p>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表1  水利民生实事入库情况一览表</w:t>
      </w:r>
    </w:p>
    <w:tbl>
      <w:tblPr>
        <w:tblStyle w:val="8"/>
        <w:tblW w:w="8894" w:type="dxa"/>
        <w:tblInd w:w="-5" w:type="dxa"/>
        <w:tblLayout w:type="autofit"/>
        <w:tblCellMar>
          <w:top w:w="0" w:type="dxa"/>
          <w:left w:w="108" w:type="dxa"/>
          <w:bottom w:w="0" w:type="dxa"/>
          <w:right w:w="108" w:type="dxa"/>
        </w:tblCellMar>
      </w:tblPr>
      <w:tblGrid>
        <w:gridCol w:w="2089"/>
        <w:gridCol w:w="1415"/>
        <w:gridCol w:w="1927"/>
        <w:gridCol w:w="1248"/>
        <w:gridCol w:w="2215"/>
      </w:tblGrid>
      <w:tr>
        <w:trPr>
          <w:trHeight w:val="436" w:hRule="atLeast"/>
        </w:trPr>
        <w:tc>
          <w:tcPr>
            <w:tcW w:w="20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b/>
                <w:color w:val="000000"/>
                <w:kern w:val="0"/>
                <w:sz w:val="24"/>
                <w:szCs w:val="24"/>
              </w:rPr>
            </w:pPr>
            <w:r>
              <w:rPr>
                <w:rFonts w:hint="eastAsia" w:ascii="宋体" w:hAnsi="宋体" w:eastAsia="宋体" w:cs="Times New Roman"/>
                <w:b/>
                <w:color w:val="000000"/>
                <w:kern w:val="0"/>
                <w:sz w:val="24"/>
                <w:szCs w:val="24"/>
              </w:rPr>
              <w:t>项目</w:t>
            </w:r>
          </w:p>
        </w:tc>
        <w:tc>
          <w:tcPr>
            <w:tcW w:w="14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b/>
                <w:color w:val="000000"/>
                <w:kern w:val="0"/>
                <w:sz w:val="24"/>
                <w:szCs w:val="24"/>
              </w:rPr>
            </w:pPr>
            <w:r>
              <w:rPr>
                <w:rFonts w:hint="eastAsia" w:ascii="宋体" w:hAnsi="宋体" w:eastAsia="宋体" w:cs="Times New Roman"/>
                <w:b/>
                <w:color w:val="000000"/>
                <w:kern w:val="0"/>
                <w:sz w:val="24"/>
                <w:szCs w:val="24"/>
              </w:rPr>
              <w:t>计划任务</w:t>
            </w:r>
          </w:p>
        </w:tc>
        <w:tc>
          <w:tcPr>
            <w:tcW w:w="19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b/>
                <w:color w:val="000000"/>
                <w:kern w:val="0"/>
                <w:sz w:val="24"/>
                <w:szCs w:val="24"/>
              </w:rPr>
            </w:pPr>
            <w:r>
              <w:rPr>
                <w:rFonts w:hint="eastAsia" w:ascii="宋体" w:hAnsi="宋体" w:eastAsia="宋体" w:cs="Times New Roman"/>
                <w:b/>
                <w:color w:val="000000"/>
                <w:kern w:val="0"/>
                <w:sz w:val="24"/>
                <w:szCs w:val="24"/>
              </w:rPr>
              <w:t>分解入库项目数</w:t>
            </w:r>
          </w:p>
        </w:tc>
        <w:tc>
          <w:tcPr>
            <w:tcW w:w="12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b/>
                <w:color w:val="000000"/>
                <w:kern w:val="0"/>
                <w:sz w:val="24"/>
                <w:szCs w:val="24"/>
              </w:rPr>
            </w:pPr>
            <w:r>
              <w:rPr>
                <w:rFonts w:hint="eastAsia" w:ascii="宋体" w:hAnsi="宋体" w:eastAsia="宋体" w:cs="Times New Roman"/>
                <w:b/>
                <w:color w:val="000000"/>
                <w:kern w:val="0"/>
                <w:sz w:val="24"/>
                <w:szCs w:val="24"/>
              </w:rPr>
              <w:t>实际任务</w:t>
            </w:r>
          </w:p>
        </w:tc>
        <w:tc>
          <w:tcPr>
            <w:tcW w:w="22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b/>
                <w:color w:val="000000"/>
                <w:kern w:val="0"/>
                <w:sz w:val="24"/>
                <w:szCs w:val="24"/>
              </w:rPr>
            </w:pPr>
            <w:r>
              <w:rPr>
                <w:rFonts w:hint="eastAsia" w:ascii="宋体" w:hAnsi="宋体" w:eastAsia="宋体" w:cs="Times New Roman"/>
                <w:b/>
                <w:color w:val="000000"/>
                <w:kern w:val="0"/>
                <w:sz w:val="24"/>
                <w:szCs w:val="24"/>
              </w:rPr>
              <w:t>超计划任务百分比</w:t>
            </w:r>
          </w:p>
        </w:tc>
      </w:tr>
      <w:tr>
        <w:tblPrEx>
          <w:tblCellMar>
            <w:top w:w="0" w:type="dxa"/>
            <w:left w:w="108" w:type="dxa"/>
            <w:bottom w:w="0" w:type="dxa"/>
            <w:right w:w="108" w:type="dxa"/>
          </w:tblCellMar>
        </w:tblPrEx>
        <w:trPr>
          <w:trHeight w:val="436" w:hRule="atLeast"/>
        </w:trPr>
        <w:tc>
          <w:tcPr>
            <w:tcW w:w="20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hint="eastAsia" w:ascii="宋体" w:hAnsi="宋体" w:eastAsia="宋体" w:cs="Times New Roman"/>
                <w:color w:val="000000"/>
                <w:kern w:val="0"/>
                <w:sz w:val="24"/>
                <w:szCs w:val="24"/>
              </w:rPr>
              <w:t>提标加固海塘</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240km</w:t>
            </w:r>
          </w:p>
        </w:tc>
        <w:tc>
          <w:tcPr>
            <w:tcW w:w="1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53</w:t>
            </w:r>
          </w:p>
        </w:tc>
        <w:tc>
          <w:tcPr>
            <w:tcW w:w="12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268km</w:t>
            </w:r>
          </w:p>
        </w:tc>
        <w:tc>
          <w:tcPr>
            <w:tcW w:w="22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11.70%</w:t>
            </w:r>
          </w:p>
        </w:tc>
      </w:tr>
      <w:tr>
        <w:tblPrEx>
          <w:tblCellMar>
            <w:top w:w="0" w:type="dxa"/>
            <w:left w:w="108" w:type="dxa"/>
            <w:bottom w:w="0" w:type="dxa"/>
            <w:right w:w="108" w:type="dxa"/>
          </w:tblCellMar>
        </w:tblPrEx>
        <w:trPr>
          <w:trHeight w:val="436" w:hRule="atLeast"/>
        </w:trPr>
        <w:tc>
          <w:tcPr>
            <w:tcW w:w="20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hint="eastAsia" w:ascii="宋体" w:hAnsi="宋体" w:eastAsia="宋体" w:cs="Times New Roman"/>
                <w:color w:val="000000"/>
                <w:kern w:val="0"/>
                <w:sz w:val="24"/>
                <w:szCs w:val="24"/>
              </w:rPr>
              <w:t>水库除险加固</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200</w:t>
            </w:r>
            <w:r>
              <w:rPr>
                <w:rFonts w:hint="eastAsia" w:ascii="宋体" w:hAnsi="宋体" w:eastAsia="宋体" w:cs="Times New Roman"/>
                <w:color w:val="000000"/>
                <w:kern w:val="0"/>
                <w:sz w:val="24"/>
                <w:szCs w:val="24"/>
              </w:rPr>
              <w:t>座</w:t>
            </w:r>
          </w:p>
        </w:tc>
        <w:tc>
          <w:tcPr>
            <w:tcW w:w="1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214</w:t>
            </w:r>
          </w:p>
        </w:tc>
        <w:tc>
          <w:tcPr>
            <w:tcW w:w="12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214</w:t>
            </w:r>
            <w:r>
              <w:rPr>
                <w:rFonts w:hint="eastAsia" w:ascii="宋体" w:hAnsi="宋体" w:eastAsia="宋体" w:cs="Times New Roman"/>
                <w:color w:val="000000"/>
                <w:kern w:val="0"/>
                <w:sz w:val="24"/>
                <w:szCs w:val="24"/>
              </w:rPr>
              <w:t>座</w:t>
            </w:r>
          </w:p>
        </w:tc>
        <w:tc>
          <w:tcPr>
            <w:tcW w:w="22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7.0%</w:t>
            </w:r>
          </w:p>
        </w:tc>
      </w:tr>
      <w:tr>
        <w:tblPrEx>
          <w:tblCellMar>
            <w:top w:w="0" w:type="dxa"/>
            <w:left w:w="108" w:type="dxa"/>
            <w:bottom w:w="0" w:type="dxa"/>
            <w:right w:w="108" w:type="dxa"/>
          </w:tblCellMar>
        </w:tblPrEx>
        <w:trPr>
          <w:trHeight w:val="436" w:hRule="atLeast"/>
        </w:trPr>
        <w:tc>
          <w:tcPr>
            <w:tcW w:w="20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hint="eastAsia" w:ascii="宋体" w:hAnsi="宋体" w:eastAsia="宋体" w:cs="Times New Roman"/>
                <w:color w:val="000000"/>
                <w:kern w:val="0"/>
                <w:sz w:val="24"/>
                <w:szCs w:val="24"/>
              </w:rPr>
              <w:t>病险山塘整治</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450</w:t>
            </w:r>
            <w:r>
              <w:rPr>
                <w:rFonts w:hint="eastAsia" w:ascii="宋体" w:hAnsi="宋体" w:eastAsia="宋体" w:cs="Times New Roman"/>
                <w:color w:val="000000"/>
                <w:kern w:val="0"/>
                <w:sz w:val="24"/>
                <w:szCs w:val="24"/>
              </w:rPr>
              <w:t>座</w:t>
            </w:r>
          </w:p>
        </w:tc>
        <w:tc>
          <w:tcPr>
            <w:tcW w:w="1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483</w:t>
            </w:r>
          </w:p>
        </w:tc>
        <w:tc>
          <w:tcPr>
            <w:tcW w:w="12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483</w:t>
            </w:r>
            <w:r>
              <w:rPr>
                <w:rFonts w:hint="eastAsia" w:ascii="宋体" w:hAnsi="宋体" w:eastAsia="宋体" w:cs="Times New Roman"/>
                <w:color w:val="000000"/>
                <w:kern w:val="0"/>
                <w:sz w:val="24"/>
                <w:szCs w:val="24"/>
              </w:rPr>
              <w:t>座</w:t>
            </w:r>
          </w:p>
        </w:tc>
        <w:tc>
          <w:tcPr>
            <w:tcW w:w="22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7.3%</w:t>
            </w:r>
          </w:p>
        </w:tc>
      </w:tr>
      <w:tr>
        <w:tblPrEx>
          <w:tblCellMar>
            <w:top w:w="0" w:type="dxa"/>
            <w:left w:w="108" w:type="dxa"/>
            <w:bottom w:w="0" w:type="dxa"/>
            <w:right w:w="108" w:type="dxa"/>
          </w:tblCellMar>
        </w:tblPrEx>
        <w:trPr>
          <w:trHeight w:val="436" w:hRule="atLeast"/>
        </w:trPr>
        <w:tc>
          <w:tcPr>
            <w:tcW w:w="20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hint="eastAsia" w:ascii="宋体" w:hAnsi="宋体" w:eastAsia="宋体" w:cs="Times New Roman"/>
                <w:color w:val="000000"/>
                <w:kern w:val="0"/>
                <w:sz w:val="24"/>
                <w:szCs w:val="24"/>
              </w:rPr>
              <w:t>提升灌溉设施</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1500</w:t>
            </w:r>
            <w:r>
              <w:rPr>
                <w:rFonts w:hint="eastAsia" w:ascii="宋体" w:hAnsi="宋体" w:eastAsia="宋体" w:cs="Times New Roman"/>
                <w:color w:val="000000"/>
                <w:kern w:val="0"/>
                <w:sz w:val="24"/>
                <w:szCs w:val="24"/>
              </w:rPr>
              <w:t>座</w:t>
            </w:r>
          </w:p>
        </w:tc>
        <w:tc>
          <w:tcPr>
            <w:tcW w:w="1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1781</w:t>
            </w:r>
          </w:p>
        </w:tc>
        <w:tc>
          <w:tcPr>
            <w:tcW w:w="12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1781</w:t>
            </w:r>
            <w:r>
              <w:rPr>
                <w:rFonts w:hint="eastAsia" w:ascii="宋体" w:hAnsi="宋体" w:eastAsia="宋体" w:cs="Times New Roman"/>
                <w:color w:val="000000"/>
                <w:kern w:val="0"/>
                <w:sz w:val="24"/>
                <w:szCs w:val="24"/>
              </w:rPr>
              <w:t>座</w:t>
            </w:r>
          </w:p>
        </w:tc>
        <w:tc>
          <w:tcPr>
            <w:tcW w:w="22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18.7%</w:t>
            </w:r>
          </w:p>
        </w:tc>
      </w:tr>
      <w:tr>
        <w:tblPrEx>
          <w:tblCellMar>
            <w:top w:w="0" w:type="dxa"/>
            <w:left w:w="108" w:type="dxa"/>
            <w:bottom w:w="0" w:type="dxa"/>
            <w:right w:w="108" w:type="dxa"/>
          </w:tblCellMar>
        </w:tblPrEx>
        <w:trPr>
          <w:trHeight w:val="436" w:hRule="atLeast"/>
        </w:trPr>
        <w:tc>
          <w:tcPr>
            <w:tcW w:w="20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hint="eastAsia" w:ascii="宋体" w:hAnsi="宋体" w:eastAsia="宋体" w:cs="Times New Roman"/>
                <w:color w:val="000000"/>
                <w:kern w:val="0"/>
                <w:sz w:val="24"/>
                <w:szCs w:val="24"/>
              </w:rPr>
              <w:t>改造供水管网</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2800</w:t>
            </w:r>
            <w:r>
              <w:rPr>
                <w:rFonts w:hint="eastAsia" w:ascii="宋体" w:hAnsi="宋体" w:eastAsia="宋体" w:cs="Times New Roman"/>
                <w:color w:val="000000"/>
                <w:kern w:val="0"/>
                <w:sz w:val="24"/>
                <w:szCs w:val="24"/>
              </w:rPr>
              <w:t>公里</w:t>
            </w:r>
          </w:p>
        </w:tc>
        <w:tc>
          <w:tcPr>
            <w:tcW w:w="1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329</w:t>
            </w:r>
          </w:p>
        </w:tc>
        <w:tc>
          <w:tcPr>
            <w:tcW w:w="12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3674km</w:t>
            </w:r>
          </w:p>
        </w:tc>
        <w:tc>
          <w:tcPr>
            <w:tcW w:w="22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31.2%</w:t>
            </w:r>
          </w:p>
        </w:tc>
      </w:tr>
      <w:tr>
        <w:tblPrEx>
          <w:tblCellMar>
            <w:top w:w="0" w:type="dxa"/>
            <w:left w:w="108" w:type="dxa"/>
            <w:bottom w:w="0" w:type="dxa"/>
            <w:right w:w="108" w:type="dxa"/>
          </w:tblCellMar>
        </w:tblPrEx>
        <w:trPr>
          <w:trHeight w:val="436" w:hRule="atLeast"/>
        </w:trPr>
        <w:tc>
          <w:tcPr>
            <w:tcW w:w="20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hint="eastAsia" w:ascii="宋体" w:hAnsi="宋体" w:eastAsia="宋体" w:cs="Times New Roman"/>
                <w:color w:val="000000"/>
                <w:kern w:val="0"/>
                <w:sz w:val="24"/>
                <w:szCs w:val="24"/>
              </w:rPr>
              <w:t>中小河流治理</w:t>
            </w:r>
          </w:p>
        </w:tc>
        <w:tc>
          <w:tcPr>
            <w:tcW w:w="14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500</w:t>
            </w:r>
            <w:r>
              <w:rPr>
                <w:rFonts w:hint="eastAsia" w:ascii="宋体" w:hAnsi="宋体" w:eastAsia="宋体" w:cs="Times New Roman"/>
                <w:color w:val="000000"/>
                <w:kern w:val="0"/>
                <w:sz w:val="24"/>
                <w:szCs w:val="24"/>
              </w:rPr>
              <w:t>公里</w:t>
            </w:r>
          </w:p>
        </w:tc>
        <w:tc>
          <w:tcPr>
            <w:tcW w:w="192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119</w:t>
            </w:r>
          </w:p>
        </w:tc>
        <w:tc>
          <w:tcPr>
            <w:tcW w:w="124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656km</w:t>
            </w:r>
          </w:p>
        </w:tc>
        <w:tc>
          <w:tcPr>
            <w:tcW w:w="221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4"/>
                <w:szCs w:val="24"/>
              </w:rPr>
            </w:pPr>
            <w:r>
              <w:rPr>
                <w:rFonts w:ascii="Times New Roman" w:hAnsi="Times New Roman" w:eastAsia="等线" w:cs="Times New Roman"/>
                <w:color w:val="000000"/>
                <w:kern w:val="0"/>
                <w:sz w:val="24"/>
                <w:szCs w:val="24"/>
              </w:rPr>
              <w:t>31.20%</w:t>
            </w:r>
          </w:p>
        </w:tc>
      </w:tr>
    </w:tbl>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（一）</w:t>
      </w:r>
      <w:r>
        <w:rPr>
          <w:rFonts w:ascii="Times New Roman" w:hAnsi="Times New Roman" w:eastAsia="仿宋_GB2312" w:cs="Times New Roman"/>
          <w:sz w:val="32"/>
          <w:szCs w:val="32"/>
        </w:rPr>
        <w:t>“浙里平安”</w:t>
      </w:r>
      <w:r>
        <w:rPr>
          <w:rFonts w:hint="eastAsia" w:ascii="仿宋_GB2312" w:hAnsi="CESI黑体-GB2312" w:eastAsia="仿宋_GB2312" w:cs="CESI黑体-GB2312"/>
          <w:sz w:val="32"/>
          <w:szCs w:val="32"/>
        </w:rPr>
        <w:t>与其他方面民生实事比较</w:t>
      </w:r>
    </w:p>
    <w:p>
      <w:pPr>
        <w:spacing w:line="560" w:lineRule="exact"/>
        <w:ind w:firstLine="640"/>
        <w:rPr>
          <w:rFonts w:ascii="Times New Roman" w:hAnsi="Times New Roman" w:eastAsia="仿宋_GB2312" w:cs="Times New Roman"/>
          <w:sz w:val="32"/>
          <w:szCs w:val="32"/>
        </w:rPr>
      </w:pPr>
      <w:r>
        <w:rPr>
          <w:rFonts w:hint="eastAsia" w:ascii="仿宋_GB2312" w:hAnsi="CESI黑体-GB2312" w:eastAsia="仿宋_GB2312" w:cs="CESI黑体-GB2312"/>
          <w:sz w:val="32"/>
          <w:szCs w:val="32"/>
        </w:rPr>
        <w:t>截至8月31日，“浙里平安”</w:t>
      </w:r>
      <w:r>
        <w:rPr>
          <w:rFonts w:hint="eastAsia" w:ascii="Times New Roman" w:hAnsi="Times New Roman" w:eastAsia="仿宋_GB2312" w:cs="Times New Roman"/>
          <w:sz w:val="32"/>
          <w:szCs w:val="32"/>
        </w:rPr>
        <w:t>水利民生实事</w:t>
      </w:r>
      <w:r>
        <w:rPr>
          <w:rFonts w:hint="eastAsia" w:ascii="仿宋_GB2312" w:eastAsia="仿宋_GB2312"/>
          <w:sz w:val="32"/>
          <w:szCs w:val="32"/>
        </w:rPr>
        <w:t>总体平均进度</w:t>
      </w:r>
      <w:r>
        <w:rPr>
          <w:rFonts w:ascii="仿宋_GB2312" w:eastAsia="仿宋_GB2312"/>
          <w:sz w:val="32"/>
          <w:szCs w:val="32"/>
        </w:rPr>
        <w:t>99.08</w:t>
      </w:r>
      <w:r>
        <w:rPr>
          <w:rFonts w:hint="eastAsia" w:ascii="仿宋_GB2312" w:eastAsia="仿宋_GB2312"/>
          <w:sz w:val="32"/>
          <w:szCs w:val="32"/>
        </w:rPr>
        <w:t>%</w:t>
      </w:r>
      <w:r>
        <w:rPr>
          <w:rFonts w:hint="eastAsia" w:ascii="Times New Roman" w:hAnsi="Times New Roman" w:eastAsia="仿宋_GB2312" w:cs="Times New Roman"/>
          <w:sz w:val="32"/>
          <w:szCs w:val="32"/>
        </w:rPr>
        <w:t>（低于全省平均</w:t>
      </w:r>
      <w:r>
        <w:rPr>
          <w:rFonts w:ascii="仿宋_GB2312" w:eastAsia="仿宋_GB2312"/>
          <w:sz w:val="32"/>
          <w:szCs w:val="32"/>
        </w:rPr>
        <w:t>99.66</w:t>
      </w:r>
      <w:r>
        <w:rPr>
          <w:rFonts w:hint="eastAsia" w:ascii="Times New Roman" w:hAnsi="Times New Roman" w:eastAsia="仿宋_GB2312" w:cs="Times New Roman"/>
          <w:sz w:val="32"/>
          <w:szCs w:val="32"/>
        </w:rPr>
        <w:t>%），在省级部门中排名第</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、十方面民生实事排名第</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。任务完成率</w:t>
      </w:r>
      <w:r>
        <w:rPr>
          <w:rFonts w:ascii="Times New Roman" w:hAnsi="Times New Roman" w:eastAsia="仿宋_GB2312" w:cs="Times New Roman"/>
          <w:sz w:val="32"/>
          <w:szCs w:val="32"/>
        </w:rPr>
        <w:t>96.31</w:t>
      </w:r>
      <w:r>
        <w:rPr>
          <w:rFonts w:hint="eastAsia" w:ascii="Times New Roman" w:hAnsi="Times New Roman" w:eastAsia="仿宋_GB2312" w:cs="Times New Roman"/>
          <w:sz w:val="32"/>
          <w:szCs w:val="32"/>
        </w:rPr>
        <w:t>%（低于全省平均</w:t>
      </w:r>
      <w:r>
        <w:rPr>
          <w:rFonts w:ascii="Times New Roman" w:hAnsi="Times New Roman" w:eastAsia="仿宋_GB2312" w:cs="Times New Roman"/>
          <w:sz w:val="32"/>
          <w:szCs w:val="32"/>
        </w:rPr>
        <w:t>108.47</w:t>
      </w:r>
      <w:r>
        <w:rPr>
          <w:rFonts w:hint="eastAsia" w:ascii="Times New Roman" w:hAnsi="Times New Roman" w:eastAsia="仿宋_GB2312" w:cs="Times New Roman"/>
          <w:sz w:val="32"/>
          <w:szCs w:val="32"/>
        </w:rPr>
        <w:t>%），在省级部门中排名第8、十方面民生实事排名第</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0" distR="0">
            <wp:extent cx="2623185" cy="4572000"/>
            <wp:effectExtent l="0" t="0" r="5715" b="0"/>
            <wp:docPr id="3" name="图片 3" descr="Screenshot_20220906_082648_com"/>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Screenshot_20220906_082648_com"/>
                    <pic:cNvPicPr>
                      <a:picLocks noChangeAspect="true" noChangeArrowheads="true"/>
                    </pic:cNvPicPr>
                  </pic:nvPicPr>
                  <pic:blipFill>
                    <a:blip r:embed="rId4">
                      <a:extLst>
                        <a:ext uri="{28A0092B-C50C-407E-A947-70E740481C1C}">
                          <a14:useLocalDpi xmlns:a14="http://schemas.microsoft.com/office/drawing/2010/main" val="false"/>
                        </a:ext>
                      </a:extLst>
                    </a:blip>
                    <a:srcRect l="6021" t="10214" r="6282" b="16141"/>
                    <a:stretch>
                      <a:fillRect/>
                    </a:stretch>
                  </pic:blipFill>
                  <pic:spPr>
                    <a:xfrm>
                      <a:off x="0" y="0"/>
                      <a:ext cx="2623185" cy="4572000"/>
                    </a:xfrm>
                    <a:prstGeom prst="rect">
                      <a:avLst/>
                    </a:prstGeom>
                    <a:noFill/>
                    <a:ln>
                      <a:noFill/>
                    </a:ln>
                  </pic:spPr>
                </pic:pic>
              </a:graphicData>
            </a:graphic>
          </wp:inline>
        </w:drawing>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drawing>
          <wp:inline distT="0" distB="0" distL="0" distR="0">
            <wp:extent cx="2636520" cy="4572000"/>
            <wp:effectExtent l="0" t="0" r="0" b="0"/>
            <wp:docPr id="43" name="图片 43" descr="C:\Users\afey2\Desktop\Screenshot_20220906_082654_com.alibaba.taurus.zhejiang.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descr="C:\Users\afey2\Desktop\Screenshot_20220906_082654_com.alibaba.taurus.zhejiang.jpg"/>
                    <pic:cNvPicPr>
                      <a:picLocks noChangeAspect="true" noChangeArrowheads="true"/>
                    </pic:cNvPicPr>
                  </pic:nvPicPr>
                  <pic:blipFill>
                    <a:blip r:embed="rId5">
                      <a:extLst>
                        <a:ext uri="{28A0092B-C50C-407E-A947-70E740481C1C}">
                          <a14:useLocalDpi xmlns:a14="http://schemas.microsoft.com/office/drawing/2010/main" val="false"/>
                        </a:ext>
                      </a:extLst>
                    </a:blip>
                    <a:srcRect l="5923" t="10359" r="6018" b="16141"/>
                    <a:stretch>
                      <a:fillRect/>
                    </a:stretch>
                  </pic:blipFill>
                  <pic:spPr>
                    <a:xfrm>
                      <a:off x="0" y="0"/>
                      <a:ext cx="2643886" cy="4584281"/>
                    </a:xfrm>
                    <a:prstGeom prst="rect">
                      <a:avLst/>
                    </a:prstGeom>
                    <a:noFill/>
                    <a:ln>
                      <a:noFill/>
                    </a:ln>
                  </pic:spPr>
                </pic:pic>
              </a:graphicData>
            </a:graphic>
          </wp:inline>
        </w:drawing>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（二）“浙里平安”6项水利民生实事分项比较</w:t>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从进度看，提升灌溉设施进度达到1</w:t>
      </w:r>
      <w:r>
        <w:rPr>
          <w:rFonts w:ascii="仿宋_GB2312" w:hAnsi="CESI黑体-GB2312" w:eastAsia="仿宋_GB2312" w:cs="CESI黑体-GB2312"/>
          <w:sz w:val="32"/>
          <w:szCs w:val="32"/>
        </w:rPr>
        <w:t>00%</w:t>
      </w:r>
      <w:r>
        <w:rPr>
          <w:rFonts w:hint="eastAsia" w:ascii="仿宋_GB2312" w:hAnsi="CESI黑体-GB2312" w:eastAsia="仿宋_GB2312" w:cs="CESI黑体-GB2312"/>
          <w:sz w:val="32"/>
          <w:szCs w:val="32"/>
        </w:rPr>
        <w:t>，改造供水管网进度接近1</w:t>
      </w:r>
      <w:r>
        <w:rPr>
          <w:rFonts w:ascii="仿宋_GB2312" w:hAnsi="CESI黑体-GB2312" w:eastAsia="仿宋_GB2312" w:cs="CESI黑体-GB2312"/>
          <w:sz w:val="32"/>
          <w:szCs w:val="32"/>
        </w:rPr>
        <w:t>00</w:t>
      </w:r>
      <w:r>
        <w:rPr>
          <w:rFonts w:hint="eastAsia" w:ascii="仿宋_GB2312" w:hAnsi="CESI黑体-GB2312" w:eastAsia="仿宋_GB2312" w:cs="CESI黑体-GB2312"/>
          <w:sz w:val="32"/>
          <w:szCs w:val="32"/>
        </w:rPr>
        <w:t>%；提标加固海塘进度较慢，只有</w:t>
      </w:r>
      <w:r>
        <w:rPr>
          <w:rFonts w:ascii="仿宋_GB2312" w:hAnsi="CESI黑体-GB2312" w:eastAsia="仿宋_GB2312" w:cs="CESI黑体-GB2312"/>
          <w:sz w:val="32"/>
          <w:szCs w:val="32"/>
        </w:rPr>
        <w:t>81.35</w:t>
      </w:r>
      <w:r>
        <w:rPr>
          <w:rFonts w:hint="eastAsia" w:ascii="仿宋_GB2312" w:hAnsi="CESI黑体-GB2312" w:eastAsia="仿宋_GB2312" w:cs="CESI黑体-GB2312"/>
          <w:sz w:val="32"/>
          <w:szCs w:val="32"/>
        </w:rPr>
        <w:t>%，低于水利民生实事总体进度。</w:t>
      </w:r>
    </w:p>
    <w:p>
      <w:pPr>
        <w:jc w:val="center"/>
        <w:rPr>
          <w:rFonts w:ascii="仿宋_GB2312" w:hAnsi="CESI黑体-GB2312" w:eastAsia="仿宋_GB2312" w:cs="CESI黑体-GB2312"/>
          <w:sz w:val="32"/>
          <w:szCs w:val="32"/>
        </w:rPr>
      </w:pPr>
      <w:r>
        <w:drawing>
          <wp:inline distT="0" distB="0" distL="0" distR="0">
            <wp:extent cx="5558155" cy="2654935"/>
            <wp:effectExtent l="0" t="0" r="4445" b="12065"/>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从完成率看，改造供水管网、提升灌溉设施、中小河流治理较高，均已超额完成计划任务，水库除险加固、病险山塘整治达到8</w:t>
      </w:r>
      <w:r>
        <w:rPr>
          <w:rFonts w:ascii="仿宋_GB2312" w:hAnsi="CESI黑体-GB2312" w:eastAsia="仿宋_GB2312" w:cs="CESI黑体-GB2312"/>
          <w:sz w:val="32"/>
          <w:szCs w:val="32"/>
        </w:rPr>
        <w:t>0%</w:t>
      </w:r>
      <w:r>
        <w:rPr>
          <w:rFonts w:hint="eastAsia" w:ascii="仿宋_GB2312" w:hAnsi="CESI黑体-GB2312" w:eastAsia="仿宋_GB2312" w:cs="CESI黑体-GB2312"/>
          <w:sz w:val="32"/>
          <w:szCs w:val="32"/>
        </w:rPr>
        <w:t>以上，提标加固海塘完成率较低。</w:t>
      </w:r>
    </w:p>
    <w:p>
      <w:pPr>
        <w:jc w:val="center"/>
        <w:rPr>
          <w:rFonts w:ascii="仿宋_GB2312" w:hAnsi="CESI黑体-GB2312" w:eastAsia="仿宋_GB2312" w:cs="CESI黑体-GB2312"/>
          <w:sz w:val="32"/>
          <w:szCs w:val="32"/>
        </w:rPr>
      </w:pPr>
      <w:r>
        <w:drawing>
          <wp:inline distT="0" distB="0" distL="0" distR="0">
            <wp:extent cx="5652770" cy="2572385"/>
            <wp:effectExtent l="0" t="0" r="5080" b="1841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（三）“浙里平安”水利民生实事分市比较</w:t>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从进度看，丽水市最快，进度接近1</w:t>
      </w:r>
      <w:r>
        <w:rPr>
          <w:rFonts w:ascii="仿宋_GB2312" w:hAnsi="CESI黑体-GB2312" w:eastAsia="仿宋_GB2312" w:cs="CESI黑体-GB2312"/>
          <w:sz w:val="32"/>
          <w:szCs w:val="32"/>
        </w:rPr>
        <w:t>00</w:t>
      </w:r>
      <w:r>
        <w:rPr>
          <w:rFonts w:hint="eastAsia" w:ascii="仿宋_GB2312" w:hAnsi="CESI黑体-GB2312" w:eastAsia="仿宋_GB2312" w:cs="CESI黑体-GB2312"/>
          <w:sz w:val="32"/>
          <w:szCs w:val="32"/>
        </w:rPr>
        <w:t>%；绍兴、温州、台州和舟山均低于平均进度，其中舟山最慢，进度为</w:t>
      </w:r>
      <w:r>
        <w:rPr>
          <w:rFonts w:ascii="仿宋_GB2312" w:hAnsi="CESI黑体-GB2312" w:eastAsia="仿宋_GB2312" w:cs="CESI黑体-GB2312"/>
          <w:sz w:val="32"/>
          <w:szCs w:val="32"/>
        </w:rPr>
        <w:t>94.15</w:t>
      </w:r>
      <w:r>
        <w:rPr>
          <w:rFonts w:hint="eastAsia" w:ascii="仿宋_GB2312" w:hAnsi="CESI黑体-GB2312" w:eastAsia="仿宋_GB2312" w:cs="CESI黑体-GB2312"/>
          <w:sz w:val="32"/>
          <w:szCs w:val="32"/>
        </w:rPr>
        <w:t>%。</w:t>
      </w:r>
    </w:p>
    <w:p>
      <w:pPr>
        <w:jc w:val="center"/>
        <w:rPr>
          <w:rFonts w:ascii="仿宋_GB2312" w:hAnsi="CESI黑体-GB2312" w:eastAsia="仿宋_GB2312" w:cs="CESI黑体-GB2312"/>
          <w:sz w:val="32"/>
          <w:szCs w:val="32"/>
        </w:rPr>
      </w:pPr>
      <w:r>
        <w:drawing>
          <wp:inline distT="0" distB="0" distL="0" distR="0">
            <wp:extent cx="5652770" cy="2719070"/>
            <wp:effectExtent l="0" t="0" r="5080" b="508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560" w:lineRule="exact"/>
        <w:ind w:firstLine="640"/>
        <w:rPr>
          <w:rFonts w:ascii="仿宋_GB2312" w:hAnsi="CESI黑体-GB2312" w:eastAsia="仿宋_GB2312" w:cs="CESI黑体-GB2312"/>
          <w:sz w:val="32"/>
          <w:szCs w:val="32"/>
        </w:rPr>
      </w:pPr>
      <w:r>
        <w:rPr>
          <w:rFonts w:hint="eastAsia" w:ascii="仿宋_GB2312" w:hAnsi="CESI黑体-GB2312" w:eastAsia="仿宋_GB2312" w:cs="CESI黑体-GB2312"/>
          <w:sz w:val="32"/>
          <w:szCs w:val="32"/>
        </w:rPr>
        <w:t>从完成率看，丽水、宁波、湖州、衢州、金华、舟山完成率较高，均已超过1</w:t>
      </w:r>
      <w:r>
        <w:rPr>
          <w:rFonts w:ascii="仿宋_GB2312" w:hAnsi="CESI黑体-GB2312" w:eastAsia="仿宋_GB2312" w:cs="CESI黑体-GB2312"/>
          <w:sz w:val="32"/>
          <w:szCs w:val="32"/>
        </w:rPr>
        <w:t>00</w:t>
      </w:r>
      <w:r>
        <w:rPr>
          <w:rFonts w:hint="eastAsia" w:ascii="仿宋_GB2312" w:hAnsi="CESI黑体-GB2312" w:eastAsia="仿宋_GB2312" w:cs="CESI黑体-GB2312"/>
          <w:sz w:val="32"/>
          <w:szCs w:val="32"/>
        </w:rPr>
        <w:t>%，其中舟山完成率提升较快，较上月提升了约2</w:t>
      </w:r>
      <w:r>
        <w:rPr>
          <w:rFonts w:ascii="仿宋_GB2312" w:hAnsi="CESI黑体-GB2312" w:eastAsia="仿宋_GB2312" w:cs="CESI黑体-GB2312"/>
          <w:sz w:val="32"/>
          <w:szCs w:val="32"/>
        </w:rPr>
        <w:t>8</w:t>
      </w:r>
      <w:r>
        <w:rPr>
          <w:rFonts w:hint="eastAsia" w:ascii="仿宋_GB2312" w:hAnsi="CESI黑体-GB2312" w:eastAsia="仿宋_GB2312" w:cs="CESI黑体-GB2312"/>
          <w:sz w:val="32"/>
          <w:szCs w:val="32"/>
        </w:rPr>
        <w:t>个百分点。嘉兴、台州、绍兴、温州完成率较低。</w:t>
      </w:r>
    </w:p>
    <w:p>
      <w:pPr>
        <w:jc w:val="center"/>
        <w:rPr>
          <w:rFonts w:ascii="仿宋_GB2312" w:hAnsi="CESI黑体-GB2312" w:eastAsia="仿宋_GB2312" w:cs="CESI黑体-GB2312"/>
          <w:sz w:val="32"/>
          <w:szCs w:val="32"/>
        </w:rPr>
      </w:pPr>
      <w:r>
        <w:drawing>
          <wp:inline distT="0" distB="0" distL="0" distR="0">
            <wp:extent cx="5652770" cy="2766695"/>
            <wp:effectExtent l="0" t="0" r="5080" b="14605"/>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ind w:firstLine="64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二、分项进展情况</w:t>
      </w:r>
    </w:p>
    <w:p>
      <w:pPr>
        <w:pStyle w:val="6"/>
        <w:spacing w:line="560" w:lineRule="exact"/>
        <w:ind w:left="210" w:leftChars="100"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提标加固海塘</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日，项目平均进度</w:t>
      </w:r>
      <w:r>
        <w:rPr>
          <w:rFonts w:ascii="Times New Roman" w:hAnsi="Times New Roman" w:eastAsia="仿宋_GB2312" w:cs="Times New Roman"/>
          <w:sz w:val="32"/>
          <w:szCs w:val="32"/>
        </w:rPr>
        <w:t>81.35</w:t>
      </w:r>
      <w:r>
        <w:rPr>
          <w:rFonts w:hint="eastAsia" w:ascii="Times New Roman" w:hAnsi="Times New Roman" w:eastAsia="仿宋_GB2312" w:cs="Times New Roman"/>
          <w:sz w:val="32"/>
          <w:szCs w:val="32"/>
        </w:rPr>
        <w:t>%，宁波进度相对较快，杭州、绍兴进度均低于7</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。已开工项目26个</w:t>
      </w:r>
      <w:r>
        <w:rPr>
          <w:rFonts w:ascii="Times New Roman" w:hAnsi="Times New Roman" w:eastAsia="仿宋_GB2312" w:cs="Times New Roman"/>
          <w:sz w:val="32"/>
          <w:szCs w:val="32"/>
        </w:rPr>
        <w:t>，开工</w:t>
      </w:r>
      <w:r>
        <w:rPr>
          <w:rFonts w:hint="eastAsia" w:ascii="Times New Roman" w:hAnsi="Times New Roman" w:eastAsia="仿宋_GB2312" w:cs="Times New Roman"/>
          <w:sz w:val="32"/>
          <w:szCs w:val="32"/>
        </w:rPr>
        <w:t>长度134.57</w:t>
      </w:r>
      <w:r>
        <w:rPr>
          <w:rFonts w:ascii="Times New Roman" w:hAnsi="Times New Roman" w:eastAsia="仿宋_GB2312" w:cs="Times New Roman"/>
          <w:sz w:val="32"/>
          <w:szCs w:val="32"/>
        </w:rPr>
        <w:t>km，</w:t>
      </w:r>
      <w:r>
        <w:rPr>
          <w:rFonts w:hint="eastAsia" w:ascii="Times New Roman" w:hAnsi="Times New Roman" w:eastAsia="仿宋_GB2312" w:cs="Times New Roman"/>
          <w:sz w:val="32"/>
          <w:szCs w:val="32"/>
        </w:rPr>
        <w:t>项目完成率</w:t>
      </w:r>
      <w:r>
        <w:rPr>
          <w:rFonts w:ascii="Times New Roman" w:hAnsi="Times New Roman" w:eastAsia="仿宋_GB2312" w:cs="Times New Roman"/>
          <w:sz w:val="32"/>
          <w:szCs w:val="32"/>
        </w:rPr>
        <w:t>56.07</w:t>
      </w:r>
      <w:r>
        <w:rPr>
          <w:rFonts w:hint="eastAsia" w:ascii="Times New Roman" w:hAnsi="Times New Roman" w:eastAsia="仿宋_GB2312" w:cs="Times New Roman"/>
          <w:sz w:val="32"/>
          <w:szCs w:val="32"/>
        </w:rPr>
        <w:t>%，宁波完成率最高，</w:t>
      </w:r>
      <w:r>
        <w:rPr>
          <w:rFonts w:ascii="Times New Roman" w:hAnsi="Times New Roman" w:eastAsia="仿宋_GB2312" w:cs="Times New Roman"/>
          <w:sz w:val="32"/>
          <w:szCs w:val="32"/>
        </w:rPr>
        <w:t>已超过</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，其余各市完成率较低，其中绍兴、嘉兴目前完成率均为0。</w:t>
      </w:r>
    </w:p>
    <w:p>
      <w:pPr>
        <w:jc w:val="center"/>
      </w:pPr>
      <w:r>
        <w:drawing>
          <wp:inline distT="0" distB="0" distL="0" distR="0">
            <wp:extent cx="5638800" cy="2072640"/>
            <wp:effectExtent l="0" t="0" r="0" b="38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pPr>
      <w:r>
        <w:drawing>
          <wp:inline distT="0" distB="0" distL="0" distR="0">
            <wp:extent cx="5610225" cy="2686050"/>
            <wp:effectExtent l="0" t="0" r="9525"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6"/>
        <w:spacing w:line="560" w:lineRule="exact"/>
        <w:ind w:left="0" w:leftChars="0"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水库</w:t>
      </w:r>
      <w:r>
        <w:rPr>
          <w:rFonts w:hint="eastAsia" w:ascii="Times New Roman" w:hAnsi="Times New Roman" w:eastAsia="仿宋_GB2312" w:cs="Times New Roman"/>
          <w:b/>
          <w:sz w:val="32"/>
          <w:szCs w:val="32"/>
        </w:rPr>
        <w:t>除险</w:t>
      </w:r>
      <w:r>
        <w:rPr>
          <w:rFonts w:ascii="Times New Roman" w:hAnsi="Times New Roman" w:eastAsia="仿宋_GB2312" w:cs="Times New Roman"/>
          <w:b/>
          <w:sz w:val="32"/>
          <w:szCs w:val="32"/>
        </w:rPr>
        <w:t>加固</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日，项目平均进度</w:t>
      </w:r>
      <w:r>
        <w:rPr>
          <w:rFonts w:ascii="Times New Roman" w:hAnsi="Times New Roman" w:eastAsia="仿宋_GB2312" w:cs="Times New Roman"/>
          <w:sz w:val="32"/>
          <w:szCs w:val="32"/>
        </w:rPr>
        <w:t>97.69</w:t>
      </w:r>
      <w:r>
        <w:rPr>
          <w:rFonts w:hint="eastAsia" w:ascii="Times New Roman" w:hAnsi="Times New Roman" w:eastAsia="仿宋_GB2312" w:cs="Times New Roman"/>
          <w:sz w:val="32"/>
          <w:szCs w:val="32"/>
        </w:rPr>
        <w:t>%，宁波、湖州进度最快，达到1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%；台州、绍兴、温州相对滞后。已完工1</w:t>
      </w:r>
      <w:r>
        <w:rPr>
          <w:rFonts w:ascii="Times New Roman" w:hAnsi="Times New Roman" w:eastAsia="仿宋_GB2312" w:cs="Times New Roman"/>
          <w:sz w:val="32"/>
          <w:szCs w:val="32"/>
        </w:rPr>
        <w:t>61</w:t>
      </w:r>
      <w:r>
        <w:rPr>
          <w:rFonts w:hint="eastAsia" w:ascii="Times New Roman" w:hAnsi="Times New Roman" w:eastAsia="仿宋_GB2312" w:cs="Times New Roman"/>
          <w:sz w:val="32"/>
          <w:szCs w:val="32"/>
        </w:rPr>
        <w:t>座、项目完成率</w:t>
      </w:r>
      <w:r>
        <w:rPr>
          <w:rFonts w:ascii="Times New Roman" w:hAnsi="Times New Roman" w:eastAsia="仿宋_GB2312" w:cs="Times New Roman"/>
          <w:sz w:val="32"/>
          <w:szCs w:val="32"/>
        </w:rPr>
        <w:t>80.5</w:t>
      </w:r>
      <w:r>
        <w:rPr>
          <w:rFonts w:hint="eastAsia" w:ascii="Times New Roman" w:hAnsi="Times New Roman" w:eastAsia="仿宋_GB2312" w:cs="Times New Roman"/>
          <w:sz w:val="32"/>
          <w:szCs w:val="32"/>
        </w:rPr>
        <w:t>%，宁波、舟山、丽水、杭州、湖州已达到</w:t>
      </w:r>
      <w:r>
        <w:rPr>
          <w:rFonts w:ascii="Times New Roman" w:hAnsi="Times New Roman" w:eastAsia="仿宋_GB2312" w:cs="Times New Roman"/>
          <w:sz w:val="32"/>
          <w:szCs w:val="32"/>
        </w:rPr>
        <w:t>或</w:t>
      </w:r>
      <w:r>
        <w:rPr>
          <w:rFonts w:hint="eastAsia" w:ascii="Times New Roman" w:hAnsi="Times New Roman" w:eastAsia="仿宋_GB2312" w:cs="Times New Roman"/>
          <w:sz w:val="32"/>
          <w:szCs w:val="32"/>
        </w:rPr>
        <w:t>超额完成年度任务；台州、绍兴、温州未达到平均完成率。</w:t>
      </w:r>
    </w:p>
    <w:p>
      <w:pPr>
        <w:jc w:val="center"/>
      </w:pPr>
      <w:r>
        <w:drawing>
          <wp:inline distT="0" distB="0" distL="0" distR="0">
            <wp:extent cx="5648325" cy="2581275"/>
            <wp:effectExtent l="0" t="0" r="9525"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pPr>
      <w:r>
        <w:drawing>
          <wp:inline distT="0" distB="0" distL="0" distR="0">
            <wp:extent cx="5652770" cy="2382520"/>
            <wp:effectExtent l="0" t="0" r="5080" b="1778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6"/>
        <w:spacing w:line="560" w:lineRule="exact"/>
        <w:ind w:left="0" w:leftChars="0"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3</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病险</w:t>
      </w:r>
      <w:r>
        <w:rPr>
          <w:rFonts w:ascii="Times New Roman" w:hAnsi="Times New Roman" w:eastAsia="仿宋_GB2312" w:cs="Times New Roman"/>
          <w:b/>
          <w:bCs/>
          <w:sz w:val="32"/>
          <w:szCs w:val="32"/>
        </w:rPr>
        <w:t>山塘整治</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日，项目平均进度</w:t>
      </w:r>
      <w:r>
        <w:rPr>
          <w:rFonts w:ascii="Times New Roman" w:hAnsi="Times New Roman" w:eastAsia="仿宋_GB2312" w:cs="Times New Roman"/>
          <w:sz w:val="32"/>
          <w:szCs w:val="32"/>
        </w:rPr>
        <w:t>98.43</w:t>
      </w:r>
      <w:r>
        <w:rPr>
          <w:rFonts w:hint="eastAsia" w:ascii="Times New Roman" w:hAnsi="Times New Roman" w:eastAsia="仿宋_GB2312" w:cs="Times New Roman"/>
          <w:sz w:val="32"/>
          <w:szCs w:val="32"/>
        </w:rPr>
        <w:t>%，湖州、丽水、舟山最快，进度达到1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%，台州、绍兴相对滞后，</w:t>
      </w:r>
      <w:r>
        <w:rPr>
          <w:rFonts w:ascii="Times New Roman" w:hAnsi="Times New Roman" w:eastAsia="仿宋_GB2312" w:cs="Times New Roman"/>
          <w:sz w:val="32"/>
          <w:szCs w:val="32"/>
        </w:rPr>
        <w:t>低于平均进度</w:t>
      </w:r>
      <w:r>
        <w:rPr>
          <w:rFonts w:hint="eastAsia" w:ascii="Times New Roman" w:hAnsi="Times New Roman" w:eastAsia="仿宋_GB2312" w:cs="Times New Roman"/>
          <w:sz w:val="32"/>
          <w:szCs w:val="32"/>
        </w:rPr>
        <w:t>。已完工山塘</w:t>
      </w:r>
      <w:r>
        <w:rPr>
          <w:rFonts w:ascii="Times New Roman" w:hAnsi="Times New Roman" w:eastAsia="仿宋_GB2312" w:cs="Times New Roman"/>
          <w:sz w:val="32"/>
          <w:szCs w:val="32"/>
        </w:rPr>
        <w:t>386</w:t>
      </w:r>
      <w:r>
        <w:rPr>
          <w:rFonts w:hint="eastAsia" w:ascii="Times New Roman" w:hAnsi="Times New Roman" w:eastAsia="仿宋_GB2312" w:cs="Times New Roman"/>
          <w:sz w:val="32"/>
          <w:szCs w:val="32"/>
        </w:rPr>
        <w:t>座、完成率</w:t>
      </w:r>
      <w:r>
        <w:rPr>
          <w:rFonts w:ascii="Times New Roman" w:hAnsi="Times New Roman" w:eastAsia="仿宋_GB2312" w:cs="Times New Roman"/>
          <w:sz w:val="32"/>
          <w:szCs w:val="32"/>
        </w:rPr>
        <w:t>85.78</w:t>
      </w:r>
      <w:r>
        <w:rPr>
          <w:rFonts w:hint="eastAsia" w:ascii="Times New Roman" w:hAnsi="Times New Roman" w:eastAsia="仿宋_GB2312" w:cs="Times New Roman"/>
          <w:sz w:val="32"/>
          <w:szCs w:val="32"/>
        </w:rPr>
        <w:t>%，湖州、丽水、衢州、舟山已达到</w:t>
      </w:r>
      <w:r>
        <w:rPr>
          <w:rFonts w:ascii="Times New Roman" w:hAnsi="Times New Roman" w:eastAsia="仿宋_GB2312" w:cs="Times New Roman"/>
          <w:sz w:val="32"/>
          <w:szCs w:val="32"/>
        </w:rPr>
        <w:t>或</w:t>
      </w:r>
      <w:r>
        <w:rPr>
          <w:rFonts w:hint="eastAsia" w:ascii="Times New Roman" w:hAnsi="Times New Roman" w:eastAsia="仿宋_GB2312" w:cs="Times New Roman"/>
          <w:sz w:val="32"/>
          <w:szCs w:val="32"/>
        </w:rPr>
        <w:t>超额完成年度任务；绍兴、台州完成率较低，低于到平均完成率。</w:t>
      </w:r>
    </w:p>
    <w:p>
      <w:pPr>
        <w:jc w:val="center"/>
      </w:pPr>
      <w:r>
        <w:drawing>
          <wp:inline distT="0" distB="0" distL="0" distR="0">
            <wp:extent cx="5619750" cy="2590800"/>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pPr>
      <w:r>
        <w:drawing>
          <wp:inline distT="0" distB="0" distL="0" distR="0">
            <wp:extent cx="5652770" cy="2419350"/>
            <wp:effectExtent l="0" t="0" r="5080" b="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ind w:firstLine="643"/>
        <w:rPr>
          <w:rFonts w:ascii="Times New Roman" w:hAnsi="Times New Roman" w:eastAsia="仿宋_GB2312" w:cs="Times New Roman"/>
          <w:sz w:val="32"/>
          <w:szCs w:val="32"/>
          <w:lang w:bidi="ar"/>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 xml:space="preserve"> </w:t>
      </w:r>
      <w:r>
        <w:rPr>
          <w:rFonts w:ascii="Times New Roman" w:hAnsi="Times New Roman" w:eastAsia="仿宋_GB2312" w:cs="Times New Roman"/>
          <w:b/>
          <w:bCs/>
          <w:sz w:val="32"/>
          <w:szCs w:val="32"/>
        </w:rPr>
        <w:t>提升灌溉</w:t>
      </w:r>
      <w:r>
        <w:rPr>
          <w:rFonts w:hint="eastAsia" w:ascii="Times New Roman" w:hAnsi="Times New Roman" w:eastAsia="仿宋_GB2312" w:cs="Times New Roman"/>
          <w:b/>
          <w:bCs/>
          <w:sz w:val="32"/>
          <w:szCs w:val="32"/>
        </w:rPr>
        <w:t>设施。</w:t>
      </w: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日，项目平均进度</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，入库项目</w:t>
      </w:r>
      <w:r>
        <w:rPr>
          <w:rFonts w:ascii="Times New Roman" w:hAnsi="Times New Roman" w:eastAsia="仿宋_GB2312" w:cs="Times New Roman"/>
          <w:sz w:val="32"/>
          <w:szCs w:val="32"/>
        </w:rPr>
        <w:t>已全部完成</w:t>
      </w:r>
      <w:r>
        <w:rPr>
          <w:rFonts w:hint="eastAsia" w:ascii="Times New Roman" w:hAnsi="Times New Roman" w:eastAsia="仿宋_GB2312" w:cs="Times New Roman"/>
          <w:sz w:val="32"/>
          <w:szCs w:val="32"/>
        </w:rPr>
        <w:t>。已完工灌溉设施1</w:t>
      </w:r>
      <w:r>
        <w:rPr>
          <w:rFonts w:ascii="Times New Roman" w:hAnsi="Times New Roman" w:eastAsia="仿宋_GB2312" w:cs="Times New Roman"/>
          <w:sz w:val="32"/>
          <w:szCs w:val="32"/>
        </w:rPr>
        <w:t>781</w:t>
      </w:r>
      <w:r>
        <w:rPr>
          <w:rFonts w:hint="eastAsia" w:ascii="Times New Roman" w:hAnsi="Times New Roman" w:eastAsia="仿宋_GB2312" w:cs="Times New Roman"/>
          <w:sz w:val="32"/>
          <w:szCs w:val="32"/>
        </w:rPr>
        <w:t>座、完成率1</w:t>
      </w:r>
      <w:r>
        <w:rPr>
          <w:rFonts w:ascii="Times New Roman" w:hAnsi="Times New Roman" w:eastAsia="仿宋_GB2312" w:cs="Times New Roman"/>
          <w:sz w:val="32"/>
          <w:szCs w:val="32"/>
        </w:rPr>
        <w:t>18.73</w:t>
      </w:r>
      <w:r>
        <w:rPr>
          <w:rFonts w:hint="eastAsia" w:ascii="Times New Roman" w:hAnsi="Times New Roman" w:eastAsia="仿宋_GB2312" w:cs="Times New Roman"/>
          <w:sz w:val="32"/>
          <w:szCs w:val="32"/>
        </w:rPr>
        <w:t>%，已超额</w:t>
      </w:r>
      <w:r>
        <w:rPr>
          <w:rFonts w:ascii="Times New Roman" w:hAnsi="Times New Roman" w:eastAsia="仿宋_GB2312" w:cs="Times New Roman"/>
          <w:sz w:val="32"/>
          <w:szCs w:val="32"/>
        </w:rPr>
        <w:t>完成年度任务，</w:t>
      </w:r>
      <w:r>
        <w:rPr>
          <w:rFonts w:hint="eastAsia" w:ascii="Times New Roman" w:hAnsi="Times New Roman" w:eastAsia="仿宋_GB2312" w:cs="Times New Roman"/>
          <w:sz w:val="32"/>
          <w:szCs w:val="32"/>
        </w:rPr>
        <w:t>各市完成率均超过1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w:t>
      </w:r>
    </w:p>
    <w:p>
      <w:pPr>
        <w:jc w:val="center"/>
      </w:pPr>
      <w:r>
        <w:drawing>
          <wp:inline distT="0" distB="0" distL="0" distR="0">
            <wp:extent cx="5652770" cy="2524125"/>
            <wp:effectExtent l="0" t="0" r="5080" b="952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center"/>
        <w:rPr>
          <w:rFonts w:ascii="Times New Roman" w:hAnsi="Times New Roman" w:eastAsia="仿宋_GB2312"/>
          <w:sz w:val="32"/>
          <w:szCs w:val="32"/>
        </w:rPr>
      </w:pPr>
      <w:r>
        <w:drawing>
          <wp:inline distT="0" distB="0" distL="0" distR="0">
            <wp:extent cx="5652770" cy="2316480"/>
            <wp:effectExtent l="0" t="0" r="5080" b="762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6"/>
        <w:spacing w:line="560" w:lineRule="exact"/>
        <w:ind w:left="0" w:leftChars="0"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5</w:t>
      </w:r>
      <w:r>
        <w:rPr>
          <w:rFonts w:ascii="Times New Roman" w:hAnsi="Times New Roman" w:eastAsia="仿宋_GB2312" w:cs="Times New Roman"/>
          <w:b/>
          <w:bCs/>
          <w:sz w:val="32"/>
          <w:szCs w:val="32"/>
        </w:rPr>
        <w:t>. 改造供水管网。</w:t>
      </w: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日，项目平均进度</w:t>
      </w:r>
      <w:r>
        <w:rPr>
          <w:rFonts w:ascii="Times New Roman" w:hAnsi="Times New Roman" w:eastAsia="仿宋_GB2312" w:cs="Times New Roman"/>
          <w:sz w:val="32"/>
          <w:szCs w:val="32"/>
        </w:rPr>
        <w:t>99.98%</w:t>
      </w:r>
      <w:r>
        <w:rPr>
          <w:rFonts w:hint="eastAsia" w:ascii="Times New Roman" w:hAnsi="Times New Roman" w:eastAsia="仿宋_GB2312" w:cs="Times New Roman"/>
          <w:sz w:val="32"/>
          <w:szCs w:val="32"/>
        </w:rPr>
        <w:t>，除绍兴外，其余</w:t>
      </w:r>
      <w:r>
        <w:rPr>
          <w:rFonts w:ascii="Times New Roman" w:hAnsi="Times New Roman" w:eastAsia="仿宋_GB2312" w:cs="Times New Roman"/>
          <w:sz w:val="32"/>
          <w:szCs w:val="32"/>
        </w:rPr>
        <w:t>各市</w:t>
      </w:r>
      <w:r>
        <w:rPr>
          <w:rFonts w:hint="eastAsia" w:ascii="Times New Roman" w:hAnsi="Times New Roman" w:eastAsia="仿宋_GB2312" w:cs="Times New Roman"/>
          <w:sz w:val="32"/>
          <w:szCs w:val="32"/>
        </w:rPr>
        <w:t>均达到1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%。已完工长度</w:t>
      </w:r>
      <w:r>
        <w:rPr>
          <w:rFonts w:ascii="Times New Roman" w:hAnsi="Times New Roman" w:eastAsia="仿宋_GB2312" w:cs="Times New Roman"/>
          <w:sz w:val="32"/>
          <w:szCs w:val="32"/>
        </w:rPr>
        <w:t>3666.14</w:t>
      </w:r>
      <w:r>
        <w:rPr>
          <w:rFonts w:hint="eastAsia" w:ascii="Times New Roman" w:hAnsi="Times New Roman" w:eastAsia="仿宋_GB2312" w:cs="Times New Roman"/>
          <w:sz w:val="32"/>
          <w:szCs w:val="32"/>
        </w:rPr>
        <w:t>km，完成率</w:t>
      </w:r>
      <w:r>
        <w:rPr>
          <w:rFonts w:ascii="Times New Roman" w:hAnsi="Times New Roman" w:eastAsia="仿宋_GB2312" w:cs="Times New Roman"/>
          <w:sz w:val="32"/>
          <w:szCs w:val="32"/>
        </w:rPr>
        <w:t>130.93</w:t>
      </w:r>
      <w:r>
        <w:rPr>
          <w:rFonts w:hint="eastAsia" w:ascii="Times New Roman" w:hAnsi="Times New Roman" w:eastAsia="仿宋_GB2312" w:cs="Times New Roman"/>
          <w:sz w:val="32"/>
          <w:szCs w:val="32"/>
        </w:rPr>
        <w:t>%，已超额</w:t>
      </w:r>
      <w:r>
        <w:rPr>
          <w:rFonts w:ascii="Times New Roman" w:hAnsi="Times New Roman" w:eastAsia="仿宋_GB2312" w:cs="Times New Roman"/>
          <w:sz w:val="32"/>
          <w:szCs w:val="32"/>
        </w:rPr>
        <w:t>完成年度任务，</w:t>
      </w:r>
      <w:r>
        <w:rPr>
          <w:rFonts w:hint="eastAsia" w:ascii="Times New Roman" w:hAnsi="Times New Roman" w:eastAsia="仿宋_GB2312" w:cs="Times New Roman"/>
          <w:sz w:val="32"/>
          <w:szCs w:val="32"/>
        </w:rPr>
        <w:t>各市完成率均达到或</w:t>
      </w:r>
      <w:r>
        <w:rPr>
          <w:rFonts w:ascii="Times New Roman" w:hAnsi="Times New Roman" w:eastAsia="仿宋_GB2312" w:cs="Times New Roman"/>
          <w:sz w:val="32"/>
          <w:szCs w:val="32"/>
        </w:rPr>
        <w:t>超过</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00</w:t>
      </w:r>
      <w:r>
        <w:rPr>
          <w:rFonts w:hint="eastAsia" w:ascii="Times New Roman" w:hAnsi="Times New Roman" w:eastAsia="仿宋_GB2312" w:cs="Times New Roman"/>
          <w:sz w:val="32"/>
          <w:szCs w:val="32"/>
        </w:rPr>
        <w:t>%，其中绍兴完成率达到1</w:t>
      </w:r>
      <w:r>
        <w:rPr>
          <w:rFonts w:ascii="Times New Roman" w:hAnsi="Times New Roman" w:eastAsia="仿宋_GB2312" w:cs="Times New Roman"/>
          <w:sz w:val="32"/>
          <w:szCs w:val="32"/>
        </w:rPr>
        <w:t>80.27</w:t>
      </w:r>
      <w:r>
        <w:rPr>
          <w:rFonts w:hint="eastAsia" w:ascii="Times New Roman" w:hAnsi="Times New Roman" w:eastAsia="仿宋_GB2312" w:cs="Times New Roman"/>
          <w:sz w:val="32"/>
          <w:szCs w:val="32"/>
        </w:rPr>
        <w:t>%。</w:t>
      </w:r>
    </w:p>
    <w:p>
      <w:pPr>
        <w:pStyle w:val="3"/>
        <w:spacing w:line="560" w:lineRule="exact"/>
        <w:ind w:firstLine="640"/>
        <w:rPr>
          <w:rFonts w:ascii="Times New Roman" w:hAnsi="Times New Roman" w:eastAsia="仿宋_GB2312"/>
          <w:sz w:val="32"/>
          <w:szCs w:val="32"/>
        </w:rPr>
      </w:pPr>
    </w:p>
    <w:p>
      <w:pPr>
        <w:jc w:val="center"/>
      </w:pPr>
      <w:r>
        <w:drawing>
          <wp:inline distT="0" distB="0" distL="0" distR="0">
            <wp:extent cx="5652770" cy="2628900"/>
            <wp:effectExtent l="0" t="0" r="5080" b="0"/>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center"/>
        <w:rPr>
          <w:rFonts w:ascii="Times New Roman" w:hAnsi="Times New Roman" w:eastAsia="仿宋_GB2312"/>
          <w:sz w:val="32"/>
          <w:szCs w:val="32"/>
        </w:rPr>
      </w:pPr>
      <w:r>
        <w:drawing>
          <wp:inline distT="0" distB="0" distL="0" distR="0">
            <wp:extent cx="5652770" cy="2481580"/>
            <wp:effectExtent l="0" t="0" r="5080" b="13970"/>
            <wp:docPr id="51"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560" w:lineRule="exact"/>
        <w:ind w:firstLine="643"/>
        <w:rPr>
          <w:rFonts w:ascii="Times New Roman" w:hAnsi="Times New Roman" w:eastAsia="仿宋_GB2312" w:cs="Times New Roman"/>
          <w:sz w:val="32"/>
          <w:szCs w:val="32"/>
        </w:rPr>
      </w:pPr>
      <w:r>
        <w:rPr>
          <w:rFonts w:ascii="Times New Roman" w:hAnsi="Times New Roman" w:eastAsia="仿宋_GB2312"/>
          <w:b/>
          <w:bCs/>
          <w:sz w:val="32"/>
          <w:szCs w:val="32"/>
        </w:rPr>
        <w:t>6.</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中小河流治理</w:t>
      </w:r>
      <w:r>
        <w:rPr>
          <w:rFonts w:hint="eastAsia" w:ascii="Times New Roman" w:hAnsi="Times New Roman" w:eastAsia="仿宋_GB2312"/>
          <w:b/>
          <w:bCs/>
          <w:sz w:val="32"/>
          <w:szCs w:val="32"/>
        </w:rPr>
        <w:t>。</w:t>
      </w:r>
      <w:r>
        <w:rPr>
          <w:rFonts w:hint="eastAsia" w:ascii="Times New Roman" w:hAnsi="Times New Roman" w:eastAsia="仿宋_GB2312" w:cs="Times New Roman"/>
          <w:sz w:val="32"/>
          <w:szCs w:val="32"/>
        </w:rPr>
        <w:t>截至</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31</w:t>
      </w:r>
      <w:r>
        <w:rPr>
          <w:rFonts w:hint="eastAsia" w:ascii="Times New Roman" w:hAnsi="Times New Roman" w:eastAsia="仿宋_GB2312" w:cs="Times New Roman"/>
          <w:sz w:val="32"/>
          <w:szCs w:val="32"/>
        </w:rPr>
        <w:t>日，项目平均进度</w:t>
      </w:r>
      <w:r>
        <w:rPr>
          <w:rFonts w:ascii="Times New Roman" w:hAnsi="Times New Roman" w:eastAsia="仿宋_GB2312" w:cs="Times New Roman"/>
          <w:sz w:val="32"/>
          <w:szCs w:val="32"/>
        </w:rPr>
        <w:t>95.80%</w:t>
      </w:r>
      <w:r>
        <w:rPr>
          <w:rFonts w:hint="eastAsia" w:ascii="Times New Roman" w:hAnsi="Times New Roman" w:eastAsia="仿宋_GB2312" w:cs="Times New Roman"/>
          <w:sz w:val="32"/>
          <w:szCs w:val="32"/>
        </w:rPr>
        <w:t>，丽水进度最快，达到</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%，湖州、杭州、温州、舟山、绍兴相对滞后。已完工长度</w:t>
      </w:r>
      <w:r>
        <w:rPr>
          <w:rFonts w:ascii="Times New Roman" w:hAnsi="Times New Roman" w:eastAsia="仿宋_GB2312" w:cs="Times New Roman"/>
          <w:sz w:val="32"/>
          <w:szCs w:val="32"/>
        </w:rPr>
        <w:t>529.33</w:t>
      </w:r>
      <w:r>
        <w:rPr>
          <w:rFonts w:hint="eastAsia" w:ascii="Times New Roman" w:hAnsi="Times New Roman" w:eastAsia="仿宋_GB2312" w:cs="Times New Roman"/>
          <w:sz w:val="32"/>
          <w:szCs w:val="32"/>
        </w:rPr>
        <w:t>km、完成率</w:t>
      </w:r>
      <w:r>
        <w:rPr>
          <w:rFonts w:ascii="Times New Roman" w:hAnsi="Times New Roman" w:eastAsia="仿宋_GB2312" w:cs="Times New Roman"/>
          <w:sz w:val="32"/>
          <w:szCs w:val="32"/>
        </w:rPr>
        <w:t>105.87</w:t>
      </w:r>
      <w:r>
        <w:rPr>
          <w:rFonts w:hint="eastAsia" w:ascii="Times New Roman" w:hAnsi="Times New Roman" w:eastAsia="仿宋_GB2312" w:cs="Times New Roman"/>
          <w:sz w:val="32"/>
          <w:szCs w:val="32"/>
        </w:rPr>
        <w:t>%，已超额</w:t>
      </w:r>
      <w:r>
        <w:rPr>
          <w:rFonts w:ascii="Times New Roman" w:hAnsi="Times New Roman" w:eastAsia="仿宋_GB2312" w:cs="Times New Roman"/>
          <w:sz w:val="32"/>
          <w:szCs w:val="32"/>
        </w:rPr>
        <w:t>完成年度任务，</w:t>
      </w:r>
      <w:r>
        <w:rPr>
          <w:rFonts w:hint="eastAsia" w:ascii="Times New Roman" w:hAnsi="Times New Roman" w:eastAsia="仿宋_GB2312" w:cs="Times New Roman"/>
          <w:sz w:val="32"/>
          <w:szCs w:val="32"/>
        </w:rPr>
        <w:t>除</w:t>
      </w:r>
      <w:r>
        <w:rPr>
          <w:rFonts w:ascii="Times New Roman" w:hAnsi="Times New Roman" w:eastAsia="仿宋_GB2312" w:cs="Times New Roman"/>
          <w:sz w:val="32"/>
          <w:szCs w:val="32"/>
        </w:rPr>
        <w:t>杭州和湖州外，其余各市完成率均达到或超过</w:t>
      </w:r>
      <w:r>
        <w:rPr>
          <w:rFonts w:hint="eastAsia" w:ascii="Times New Roman" w:hAnsi="Times New Roman" w:eastAsia="仿宋_GB2312" w:cs="Times New Roman"/>
          <w:sz w:val="32"/>
          <w:szCs w:val="32"/>
        </w:rPr>
        <w:t>100</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，其中杭州完成率低，仅为63.01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rPr>
          <w:rFonts w:ascii="Times New Roman" w:hAnsi="Times New Roman" w:eastAsia="仿宋_GB2312"/>
          <w:sz w:val="32"/>
          <w:szCs w:val="32"/>
        </w:rPr>
      </w:pPr>
      <w:r>
        <w:drawing>
          <wp:inline distT="0" distB="0" distL="0" distR="0">
            <wp:extent cx="5652770" cy="2712720"/>
            <wp:effectExtent l="0" t="0" r="5080" b="1143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rPr>
          <w:rFonts w:ascii="Times New Roman" w:hAnsi="Times New Roman" w:eastAsia="仿宋_GB2312"/>
          <w:sz w:val="32"/>
          <w:szCs w:val="32"/>
        </w:rPr>
      </w:pPr>
      <w:r>
        <w:drawing>
          <wp:inline distT="0" distB="0" distL="0" distR="0">
            <wp:extent cx="5652770" cy="2322195"/>
            <wp:effectExtent l="0" t="0" r="5080" b="190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br w:type="page"/>
      </w:r>
    </w:p>
    <w:p>
      <w:pPr>
        <w:numPr>
          <w:ilvl w:val="0"/>
          <w:numId w:val="1"/>
        </w:numPr>
        <w:spacing w:line="560" w:lineRule="exact"/>
        <w:ind w:firstLine="640" w:firstLineChars="20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工作动态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１．8月3日，省水利厅组织召开全省水利民生实事“百日攻坚”视频会</w:t>
      </w:r>
      <w:r>
        <w:rPr>
          <w:rFonts w:hint="eastAsia" w:ascii="Times New Roman" w:hAnsi="Times New Roman" w:eastAsia="仿宋_GB2312" w:cs="Times New Roman"/>
          <w:sz w:val="32"/>
          <w:szCs w:val="32"/>
          <w:lang w:val="en-US" w:eastAsia="zh-CN"/>
        </w:rPr>
        <w:t>，传达学习省政府第102次常务会议精神以及省领导有关指示精神，</w:t>
      </w:r>
      <w:r>
        <w:rPr>
          <w:rFonts w:hint="default" w:ascii="Times New Roman" w:hAnsi="Times New Roman" w:eastAsia="仿宋_GB2312" w:cs="Times New Roman"/>
          <w:sz w:val="32"/>
          <w:szCs w:val="32"/>
          <w:lang w:val="en-US" w:eastAsia="zh-CN"/>
        </w:rPr>
        <w:t>通报</w:t>
      </w:r>
      <w:r>
        <w:rPr>
          <w:rFonts w:hint="eastAsia" w:ascii="Times New Roman" w:hAnsi="Times New Roman" w:eastAsia="仿宋_GB2312" w:cs="Times New Roman"/>
          <w:sz w:val="32"/>
          <w:szCs w:val="32"/>
          <w:lang w:val="en-US" w:eastAsia="zh-CN"/>
        </w:rPr>
        <w:t>6项水利</w:t>
      </w:r>
      <w:r>
        <w:rPr>
          <w:rFonts w:hint="default" w:ascii="Times New Roman" w:hAnsi="Times New Roman" w:eastAsia="仿宋_GB2312" w:cs="Times New Roman"/>
          <w:sz w:val="32"/>
          <w:szCs w:val="32"/>
          <w:lang w:val="en-US" w:eastAsia="zh-CN"/>
        </w:rPr>
        <w:t>民生实事</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进展，部署</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百日攻坚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工作推进要求。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2．杭州市府督查室开展杭州水利民生实事黄码项目督查；金华市人大常委会开展“水安全保障能力提升”民生实事项目建设情况督查；丽水市人大调研市民生实事工作。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杭州市林水局、嘉兴市水利局分别召开全市海塘安澜民生实事项目推进会；宁波市水利局对山塘施工进度开展专项检查；台州市水利局开展省民生实事农业灌溉工程更新升级完工项目和农业水价综合改革“回头看”工作；丽水市水利局召开农村供水保障行动暨重大水利项目推进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4．省水利厅民生实事专班赴温州、台州等地开展民生实事项目进展情况督查。</w:t>
      </w:r>
    </w:p>
    <w:p>
      <w:pPr>
        <w:numPr>
          <w:numId w:val="0"/>
        </w:numPr>
        <w:spacing w:line="560" w:lineRule="exact"/>
        <w:rPr>
          <w:rFonts w:hint="eastAsia" w:ascii="CESI黑体-GB2312" w:hAnsi="CESI黑体-GB2312" w:eastAsia="CESI黑体-GB2312" w:cs="CESI黑体-GB2312"/>
          <w:sz w:val="32"/>
          <w:szCs w:val="32"/>
        </w:rPr>
      </w:pPr>
      <w:bookmarkStart w:id="0" w:name="_GoBack"/>
      <w:bookmarkEnd w:id="0"/>
    </w:p>
    <w:sectPr>
      <w:pgSz w:w="11906" w:h="16838"/>
      <w:pgMar w:top="2154" w:right="1502" w:bottom="1984" w:left="1502"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方正书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DDC88B"/>
    <w:multiLevelType w:val="singleLevel"/>
    <w:tmpl w:val="53DDC88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317"/>
  <w:displayHorizont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A5"/>
    <w:rsid w:val="000454CB"/>
    <w:rsid w:val="0004799C"/>
    <w:rsid w:val="00081644"/>
    <w:rsid w:val="000B0D84"/>
    <w:rsid w:val="000F7285"/>
    <w:rsid w:val="00171F0B"/>
    <w:rsid w:val="0018233B"/>
    <w:rsid w:val="00183762"/>
    <w:rsid w:val="001842A5"/>
    <w:rsid w:val="001923B8"/>
    <w:rsid w:val="001B5AE4"/>
    <w:rsid w:val="001F0137"/>
    <w:rsid w:val="00211F03"/>
    <w:rsid w:val="00226005"/>
    <w:rsid w:val="00234851"/>
    <w:rsid w:val="002447B9"/>
    <w:rsid w:val="00247582"/>
    <w:rsid w:val="00263831"/>
    <w:rsid w:val="00266C2A"/>
    <w:rsid w:val="0028445F"/>
    <w:rsid w:val="002A4E68"/>
    <w:rsid w:val="002C37AB"/>
    <w:rsid w:val="00324572"/>
    <w:rsid w:val="00341302"/>
    <w:rsid w:val="0037150C"/>
    <w:rsid w:val="0037334D"/>
    <w:rsid w:val="00394372"/>
    <w:rsid w:val="003B5FFA"/>
    <w:rsid w:val="003E3E11"/>
    <w:rsid w:val="003F1C6A"/>
    <w:rsid w:val="004230CD"/>
    <w:rsid w:val="00433B39"/>
    <w:rsid w:val="0044146C"/>
    <w:rsid w:val="00481174"/>
    <w:rsid w:val="004964A0"/>
    <w:rsid w:val="004B1D56"/>
    <w:rsid w:val="004B5B12"/>
    <w:rsid w:val="004B74B1"/>
    <w:rsid w:val="004B77F4"/>
    <w:rsid w:val="00506F21"/>
    <w:rsid w:val="005644AD"/>
    <w:rsid w:val="00580838"/>
    <w:rsid w:val="00592AFE"/>
    <w:rsid w:val="005968CD"/>
    <w:rsid w:val="005B7D22"/>
    <w:rsid w:val="00605AF2"/>
    <w:rsid w:val="006566AB"/>
    <w:rsid w:val="0066386F"/>
    <w:rsid w:val="0068093F"/>
    <w:rsid w:val="00687D89"/>
    <w:rsid w:val="006A5D4E"/>
    <w:rsid w:val="006C22BB"/>
    <w:rsid w:val="006E798F"/>
    <w:rsid w:val="006F7C14"/>
    <w:rsid w:val="00704F69"/>
    <w:rsid w:val="00723CE1"/>
    <w:rsid w:val="00726750"/>
    <w:rsid w:val="00745FA3"/>
    <w:rsid w:val="00753774"/>
    <w:rsid w:val="0079715B"/>
    <w:rsid w:val="007B0169"/>
    <w:rsid w:val="007C4D26"/>
    <w:rsid w:val="007D6FFB"/>
    <w:rsid w:val="007E11DA"/>
    <w:rsid w:val="00821280"/>
    <w:rsid w:val="00844EE1"/>
    <w:rsid w:val="008557C2"/>
    <w:rsid w:val="00885F69"/>
    <w:rsid w:val="008B0BE5"/>
    <w:rsid w:val="008D2272"/>
    <w:rsid w:val="008D2B37"/>
    <w:rsid w:val="008E64AE"/>
    <w:rsid w:val="008E7A9B"/>
    <w:rsid w:val="00916C91"/>
    <w:rsid w:val="00935166"/>
    <w:rsid w:val="009400D1"/>
    <w:rsid w:val="0097058B"/>
    <w:rsid w:val="009845E2"/>
    <w:rsid w:val="009B16EC"/>
    <w:rsid w:val="009D4052"/>
    <w:rsid w:val="009F2692"/>
    <w:rsid w:val="009F674F"/>
    <w:rsid w:val="00A02C7D"/>
    <w:rsid w:val="00A042C6"/>
    <w:rsid w:val="00A045AB"/>
    <w:rsid w:val="00A46A39"/>
    <w:rsid w:val="00A81583"/>
    <w:rsid w:val="00AB7CAB"/>
    <w:rsid w:val="00B46C46"/>
    <w:rsid w:val="00B4779A"/>
    <w:rsid w:val="00BA49BE"/>
    <w:rsid w:val="00BC3396"/>
    <w:rsid w:val="00C0638D"/>
    <w:rsid w:val="00C065E3"/>
    <w:rsid w:val="00C201A8"/>
    <w:rsid w:val="00C804E9"/>
    <w:rsid w:val="00C968E5"/>
    <w:rsid w:val="00CB7806"/>
    <w:rsid w:val="00CE10FB"/>
    <w:rsid w:val="00D007C9"/>
    <w:rsid w:val="00DA01CA"/>
    <w:rsid w:val="00DA4726"/>
    <w:rsid w:val="00DC7F30"/>
    <w:rsid w:val="00E145C7"/>
    <w:rsid w:val="00E41855"/>
    <w:rsid w:val="00E46A0C"/>
    <w:rsid w:val="00E54BCC"/>
    <w:rsid w:val="00E572C6"/>
    <w:rsid w:val="00E85BC3"/>
    <w:rsid w:val="00EA647B"/>
    <w:rsid w:val="00EC397E"/>
    <w:rsid w:val="00EE7658"/>
    <w:rsid w:val="00EF2F7C"/>
    <w:rsid w:val="00F053FB"/>
    <w:rsid w:val="00F171D0"/>
    <w:rsid w:val="00F92E40"/>
    <w:rsid w:val="00FF0E5F"/>
    <w:rsid w:val="00FF64CC"/>
    <w:rsid w:val="178FA03E"/>
    <w:rsid w:val="1CE6CC6F"/>
    <w:rsid w:val="1D2E18B0"/>
    <w:rsid w:val="1F7D652B"/>
    <w:rsid w:val="2FBF91D4"/>
    <w:rsid w:val="3BBEB9C4"/>
    <w:rsid w:val="3BBF6EF4"/>
    <w:rsid w:val="3BFDEAF1"/>
    <w:rsid w:val="3E6FCD28"/>
    <w:rsid w:val="3F4F19D1"/>
    <w:rsid w:val="4CFE221A"/>
    <w:rsid w:val="4DDD6DE9"/>
    <w:rsid w:val="4FFF14E8"/>
    <w:rsid w:val="55DB8DFC"/>
    <w:rsid w:val="5BCB789D"/>
    <w:rsid w:val="5BF7ABB8"/>
    <w:rsid w:val="5F8FEBF1"/>
    <w:rsid w:val="5FF71F40"/>
    <w:rsid w:val="63FFF1D5"/>
    <w:rsid w:val="67FE41B3"/>
    <w:rsid w:val="697FAA3A"/>
    <w:rsid w:val="6BFFD01B"/>
    <w:rsid w:val="6FFB4A0A"/>
    <w:rsid w:val="73BBF5DE"/>
    <w:rsid w:val="73F3124F"/>
    <w:rsid w:val="73FE333F"/>
    <w:rsid w:val="759F7A82"/>
    <w:rsid w:val="75F59731"/>
    <w:rsid w:val="77D79F8F"/>
    <w:rsid w:val="77E3C1A3"/>
    <w:rsid w:val="77FBC774"/>
    <w:rsid w:val="77FD05DB"/>
    <w:rsid w:val="7BFF4532"/>
    <w:rsid w:val="7CFFDC51"/>
    <w:rsid w:val="7D7F5987"/>
    <w:rsid w:val="7DF7F8BA"/>
    <w:rsid w:val="7DFF1BA5"/>
    <w:rsid w:val="7E76B3D2"/>
    <w:rsid w:val="7EDB18FC"/>
    <w:rsid w:val="7EDC43F3"/>
    <w:rsid w:val="7F14D6D8"/>
    <w:rsid w:val="7F4F806C"/>
    <w:rsid w:val="7FA201DA"/>
    <w:rsid w:val="7FE5F934"/>
    <w:rsid w:val="7FFAD25E"/>
    <w:rsid w:val="7FFD5D2B"/>
    <w:rsid w:val="9EFDE03F"/>
    <w:rsid w:val="9FDB93B7"/>
    <w:rsid w:val="A5FD6BB9"/>
    <w:rsid w:val="A76FEA95"/>
    <w:rsid w:val="B3DFA014"/>
    <w:rsid w:val="BAD76E00"/>
    <w:rsid w:val="BC7F6D6F"/>
    <w:rsid w:val="BCF64205"/>
    <w:rsid w:val="CDF7F680"/>
    <w:rsid w:val="CFFF38DE"/>
    <w:rsid w:val="D1FF2D51"/>
    <w:rsid w:val="D6BFDAA8"/>
    <w:rsid w:val="DFBF0848"/>
    <w:rsid w:val="DFBF165E"/>
    <w:rsid w:val="E3AB6BDD"/>
    <w:rsid w:val="E9FCFDCE"/>
    <w:rsid w:val="EAFD52BD"/>
    <w:rsid w:val="EFDD2AAC"/>
    <w:rsid w:val="EFED1804"/>
    <w:rsid w:val="F5D610A6"/>
    <w:rsid w:val="F5DFBE03"/>
    <w:rsid w:val="F62E9310"/>
    <w:rsid w:val="F7BB8739"/>
    <w:rsid w:val="F7EBE16E"/>
    <w:rsid w:val="F7EDCFC3"/>
    <w:rsid w:val="F9F7F783"/>
    <w:rsid w:val="FB5E1E83"/>
    <w:rsid w:val="FBBBE5DF"/>
    <w:rsid w:val="FBDB4071"/>
    <w:rsid w:val="FCFB4304"/>
    <w:rsid w:val="FCFDF3AC"/>
    <w:rsid w:val="FDBFD5D1"/>
    <w:rsid w:val="FDFFF514"/>
    <w:rsid w:val="FEAB284B"/>
    <w:rsid w:val="FEBFCFFB"/>
    <w:rsid w:val="FFBEF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3">
    <w:name w:val="Balloon Text"/>
    <w:basedOn w:val="1"/>
    <w:link w:val="12"/>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unhideWhenUsed/>
    <w:qFormat/>
    <w:uiPriority w:val="99"/>
    <w:pPr>
      <w:ind w:left="200" w:leftChars="200" w:hanging="200" w:hangingChars="200"/>
    </w:pPr>
    <w:rPr>
      <w:rFonts w:ascii="Calibri" w:hAnsi="Calibri" w:eastAsia="宋体" w:cs="宋体"/>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List Paragraph"/>
    <w:basedOn w:val="1"/>
    <w:qFormat/>
    <w:uiPriority w:val="34"/>
    <w:pPr>
      <w:ind w:firstLine="420" w:firstLineChars="200"/>
    </w:pPr>
  </w:style>
  <w:style w:type="character" w:customStyle="1" w:styleId="11">
    <w:name w:val="正文文本 字符"/>
    <w:basedOn w:val="9"/>
    <w:link w:val="2"/>
    <w:semiHidden/>
    <w:qFormat/>
    <w:uiPriority w:val="99"/>
  </w:style>
  <w:style w:type="character" w:customStyle="1" w:styleId="12">
    <w:name w:val="批注框文本 字符"/>
    <w:basedOn w:val="9"/>
    <w:link w:val="3"/>
    <w:qFormat/>
    <w:uiPriority w:val="0"/>
    <w:rPr>
      <w:sz w:val="18"/>
      <w:szCs w:val="18"/>
    </w:rPr>
  </w:style>
  <w:style w:type="character" w:customStyle="1" w:styleId="13">
    <w:name w:val="font01"/>
    <w:basedOn w:val="9"/>
    <w:qFormat/>
    <w:uiPriority w:val="0"/>
    <w:rPr>
      <w:rFonts w:ascii="方正书宋_GBK" w:hAnsi="方正书宋_GBK" w:eastAsia="方正书宋_GBK" w:cs="方正书宋_GBK"/>
      <w:color w:val="000000"/>
      <w:sz w:val="22"/>
      <w:szCs w:val="22"/>
      <w:u w:val="none"/>
    </w:rPr>
  </w:style>
  <w:style w:type="character" w:customStyle="1" w:styleId="14">
    <w:name w:val="font21"/>
    <w:basedOn w:val="9"/>
    <w:qFormat/>
    <w:uiPriority w:val="0"/>
    <w:rPr>
      <w:rFonts w:hint="eastAsia" w:ascii="宋体" w:hAnsi="宋体" w:eastAsia="宋体" w:cs="宋体"/>
      <w:color w:val="000000"/>
      <w:sz w:val="22"/>
      <w:szCs w:val="22"/>
      <w:u w:val="none"/>
    </w:rPr>
  </w:style>
  <w:style w:type="character" w:customStyle="1" w:styleId="15">
    <w:name w:val="页眉 字符"/>
    <w:basedOn w:val="9"/>
    <w:link w:val="5"/>
    <w:qFormat/>
    <w:uiPriority w:val="99"/>
    <w:rPr>
      <w:rFonts w:asciiTheme="minorHAnsi" w:hAnsiTheme="minorHAnsi" w:eastAsiaTheme="minorEastAsia" w:cstheme="minorBidi"/>
      <w:kern w:val="2"/>
      <w:sz w:val="18"/>
      <w:szCs w:val="18"/>
    </w:rPr>
  </w:style>
  <w:style w:type="character" w:customStyle="1" w:styleId="16">
    <w:name w:val="页脚 字符"/>
    <w:basedOn w:val="9"/>
    <w:link w:val="4"/>
    <w:qFormat/>
    <w:uiPriority w:val="99"/>
    <w:rPr>
      <w:rFonts w:asciiTheme="minorHAnsi" w:hAnsiTheme="minorHAnsi" w:eastAsiaTheme="minorEastAsia" w:cstheme="minorBidi"/>
      <w:kern w:val="2"/>
      <w:sz w:val="18"/>
      <w:szCs w:val="18"/>
    </w:rPr>
  </w:style>
  <w:style w:type="character" w:customStyle="1" w:styleId="17">
    <w:name w:val="font11"/>
    <w:basedOn w:val="9"/>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7.xml"/><Relationship Id="rId1" Type="http://schemas.openxmlformats.org/officeDocument/2006/relationships/oleObject" Target="file:///C:\Users\afey2\Desktop\&#24635;&#20307;&#36827;&#24230;&#32479;&#35745;&#65288;&#25130;&#33267;8&#26376;31&#26085;&#6528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DHF\Desktop\&#24635;&#20307;&#23436;&#25104;&#29575;&#32479;&#35745;&#65288;&#25130;&#33267;8&#26376;31&#26085;&#6528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DHF\Desktop\&#24635;&#20307;&#36827;&#24230;&#32479;&#35745;&#65288;&#25130;&#33267;8&#26376;31&#26085;&#65289;.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DHF\Desktop\&#24635;&#20307;&#23436;&#25104;&#29575;&#32479;&#35745;&#65288;&#25130;&#33267;8&#26376;31&#26085;&#65289;.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DHF\Desktop\&#24635;&#20307;&#36827;&#24230;&#32479;&#35745;&#65288;&#25130;&#33267;8&#26376;31&#26085;&#65289;.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DHF\Desktop\&#24635;&#20307;&#23436;&#25104;&#29575;&#32479;&#35745;&#65288;&#25130;&#33267;8&#26376;31&#26085;&#65289;.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DHF\Desktop\&#24635;&#20307;&#36827;&#24230;&#32479;&#35745;&#65288;&#25130;&#33267;8&#26376;31&#26085;&#65289;.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DHF\Desktop\&#24635;&#20307;&#23436;&#25104;&#29575;&#32479;&#35745;&#65288;&#25130;&#33267;8&#26376;31&#26085;&#65289;.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8.xml"/><Relationship Id="rId1" Type="http://schemas.openxmlformats.org/officeDocument/2006/relationships/oleObject" Target="file:///C:\Users\afey2\Desktop\&#24635;&#20307;&#23436;&#25104;&#29575;&#32479;&#35745;&#65288;&#25130;&#33267;8&#26376;31&#26085;&#6528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afey2\Desktop\&#24635;&#20307;&#36827;&#24230;&#32479;&#35745;&#65288;&#25130;&#33267;8&#26376;31&#26085;&#6528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afey2\Desktop\&#24635;&#20307;&#23436;&#25104;&#29575;&#32479;&#35745;&#65288;&#25130;&#33267;8&#26376;31&#26085;&#6528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27665;&#29983;&#23454;&#20107;\&#27665;&#29983;&#23454;&#20107;8&#26376;31&#26085;&#25968;&#25454;\&#24635;&#20307;&#36827;&#24230;&#32479;&#35745;&#65288;&#25130;&#33267;8&#26376;31&#26085;&#65289;(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HF\Desktop\&#24635;&#20307;&#23436;&#25104;&#29575;&#32479;&#35745;&#65288;&#25130;&#33267;8&#26376;31&#26085;&#65289;.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DHF\Desktop\&#24635;&#20307;&#36827;&#24230;&#32479;&#35745;&#65288;&#25130;&#33267;8&#26376;31&#26085;&#6528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HF\Desktop\&#24635;&#20307;&#23436;&#25104;&#29575;&#32479;&#35745;&#65288;&#25130;&#33267;8&#26376;31&#26085;&#6528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HF\Desktop\&#24635;&#20307;&#36827;&#24230;&#32479;&#35745;&#65288;&#25130;&#33267;8&#26376;31&#26085;&#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00" b="1" i="0" u="none" strike="noStrike" kern="1200" spc="0" baseline="0">
                <a:solidFill>
                  <a:schemeClr val="tx1">
                    <a:lumMod val="65000"/>
                    <a:lumOff val="35000"/>
                  </a:schemeClr>
                </a:solidFill>
                <a:latin typeface="Times New Roman" charset="0"/>
                <a:ea typeface="宋体" charset="-122"/>
                <a:cs typeface="Times New Roman" charset="0"/>
              </a:defRPr>
            </a:pPr>
            <a:r>
              <a:rPr lang="zh-CN" b="1"/>
              <a:t>水利民生实事分项</a:t>
            </a:r>
            <a:r>
              <a:rPr lang="zh-CN" altLang="en-US" b="1"/>
              <a:t>进度</a:t>
            </a:r>
            <a:r>
              <a:rPr lang="zh-CN" b="1"/>
              <a:t>（截至</a:t>
            </a:r>
            <a:r>
              <a:rPr lang="en-US" b="1"/>
              <a:t>8</a:t>
            </a:r>
            <a:r>
              <a:rPr lang="zh-CN" b="1"/>
              <a:t>月</a:t>
            </a:r>
            <a:r>
              <a:rPr lang="en-US" b="1"/>
              <a:t>31</a:t>
            </a:r>
            <a:r>
              <a:rPr lang="zh-CN" b="1"/>
              <a:t>日）</a:t>
            </a:r>
            <a:endParaRPr lang="zh-CN" b="1"/>
          </a:p>
        </c:rich>
      </c:tx>
      <c:layout/>
      <c:overlay val="false"/>
      <c:spPr>
        <a:noFill/>
        <a:ln>
          <a:noFill/>
        </a:ln>
        <a:effectLst/>
      </c:spPr>
    </c:title>
    <c:autoTitleDeleted val="false"/>
    <c:plotArea>
      <c:layout/>
      <c:barChart>
        <c:barDir val="col"/>
        <c:grouping val="clustered"/>
        <c:varyColors val="false"/>
        <c:ser>
          <c:idx val="0"/>
          <c:order val="0"/>
          <c:tx>
            <c:strRef>
              <c:f>分项!$B$1</c:f>
              <c:strCache>
                <c:ptCount val="1"/>
                <c:pt idx="0">
                  <c:v>分项进度</c:v>
                </c:pt>
              </c:strCache>
            </c:strRef>
          </c:tx>
          <c:spPr>
            <a:solidFill>
              <a:schemeClr val="accent1"/>
            </a:solidFill>
            <a:ln>
              <a:noFill/>
            </a:ln>
            <a:effectLst/>
          </c:spPr>
          <c:invertIfNegative val="false"/>
          <c:dPt>
            <c:idx val="5"/>
            <c:invertIfNegative val="false"/>
            <c:bubble3D val="false"/>
            <c:spPr>
              <a:solidFill>
                <a:schemeClr val="accent1"/>
              </a:solidFill>
              <a:ln>
                <a:noFill/>
              </a:ln>
              <a:effectLst/>
            </c:spPr>
          </c:dPt>
          <c:dLbls>
            <c:dLbl>
              <c:idx val="2"/>
              <c:layout>
                <c:manualLayout>
                  <c:x val="0"/>
                  <c:y val="-0.010178117048346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6.85863133091986e-17"/>
                  <c:y val="0.025445292620865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0"/>
                  <c:y val="0.016645629220011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spAutoFit/>
              </a:bodyPr>
              <a:lstStyle/>
              <a:p>
                <a:pPr>
                  <a:defRPr lang="zh-CN" sz="1000" b="0" i="0" u="none" strike="noStrike" kern="1200" baseline="0">
                    <a:solidFill>
                      <a:schemeClr val="tx1">
                        <a:lumMod val="75000"/>
                        <a:lumOff val="25000"/>
                      </a:schemeClr>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分项!$A$2:$A$7</c:f>
              <c:strCache>
                <c:ptCount val="6"/>
                <c:pt idx="0">
                  <c:v>提升灌溉设施</c:v>
                </c:pt>
                <c:pt idx="1">
                  <c:v>改造供水管网</c:v>
                </c:pt>
                <c:pt idx="2">
                  <c:v>病险山塘整治</c:v>
                </c:pt>
                <c:pt idx="3">
                  <c:v>水库除险加固</c:v>
                </c:pt>
                <c:pt idx="4">
                  <c:v>中小河流治理</c:v>
                </c:pt>
                <c:pt idx="5">
                  <c:v>提标加固海塘</c:v>
                </c:pt>
              </c:strCache>
            </c:strRef>
          </c:cat>
          <c:val>
            <c:numRef>
              <c:f>分项!$B$2:$B$7</c:f>
              <c:numCache>
                <c:formatCode>0.00%</c:formatCode>
                <c:ptCount val="6"/>
                <c:pt idx="0">
                  <c:v>1</c:v>
                </c:pt>
                <c:pt idx="1">
                  <c:v>0.9998</c:v>
                </c:pt>
                <c:pt idx="2">
                  <c:v>0.9843</c:v>
                </c:pt>
                <c:pt idx="3">
                  <c:v>0.9769</c:v>
                </c:pt>
                <c:pt idx="4">
                  <c:v>0.958</c:v>
                </c:pt>
                <c:pt idx="5">
                  <c:v>0.8135</c:v>
                </c:pt>
              </c:numCache>
            </c:numRef>
          </c:val>
        </c:ser>
        <c:dLbls>
          <c:showLegendKey val="false"/>
          <c:showVal val="false"/>
          <c:showCatName val="false"/>
          <c:showSerName val="false"/>
          <c:showPercent val="false"/>
          <c:showBubbleSize val="false"/>
        </c:dLbls>
        <c:gapWidth val="150"/>
        <c:axId val="1055180216"/>
        <c:axId val="1055181392"/>
      </c:barChart>
      <c:lineChart>
        <c:grouping val="standard"/>
        <c:varyColors val="false"/>
        <c:ser>
          <c:idx val="1"/>
          <c:order val="1"/>
          <c:tx>
            <c:strRef>
              <c:f>分项!$C$1</c:f>
              <c:strCache>
                <c:ptCount val="1"/>
                <c:pt idx="0">
                  <c:v>总体进度</c:v>
                </c:pt>
              </c:strCache>
            </c:strRef>
          </c:tx>
          <c:spPr>
            <a:ln w="28575" cap="rnd">
              <a:solidFill>
                <a:schemeClr val="accent2"/>
              </a:solidFill>
              <a:round/>
            </a:ln>
            <a:effectLst/>
          </c:spPr>
          <c:marker>
            <c:symbol val="none"/>
          </c:marker>
          <c:dLbls>
            <c:delete val="true"/>
          </c:dLbls>
          <c:cat>
            <c:strRef>
              <c:f>分项!$A$2:$A$7</c:f>
              <c:strCache>
                <c:ptCount val="6"/>
                <c:pt idx="0">
                  <c:v>提升灌溉设施</c:v>
                </c:pt>
                <c:pt idx="1">
                  <c:v>改造供水管网</c:v>
                </c:pt>
                <c:pt idx="2">
                  <c:v>病险山塘整治</c:v>
                </c:pt>
                <c:pt idx="3">
                  <c:v>水库除险加固</c:v>
                </c:pt>
                <c:pt idx="4">
                  <c:v>中小河流治理</c:v>
                </c:pt>
                <c:pt idx="5">
                  <c:v>提标加固海塘</c:v>
                </c:pt>
              </c:strCache>
            </c:strRef>
          </c:cat>
          <c:val>
            <c:numRef>
              <c:f>分项!$C$2:$C$7</c:f>
              <c:numCache>
                <c:formatCode>0.00%</c:formatCode>
                <c:ptCount val="6"/>
                <c:pt idx="0">
                  <c:v>0.990836702484889</c:v>
                </c:pt>
                <c:pt idx="1">
                  <c:v>0.990836702484889</c:v>
                </c:pt>
                <c:pt idx="2">
                  <c:v>0.990836702484889</c:v>
                </c:pt>
                <c:pt idx="3">
                  <c:v>0.990836702484889</c:v>
                </c:pt>
                <c:pt idx="4">
                  <c:v>0.990836702484889</c:v>
                </c:pt>
                <c:pt idx="5">
                  <c:v>0.990836702484889</c:v>
                </c:pt>
              </c:numCache>
            </c:numRef>
          </c:val>
          <c:smooth val="false"/>
        </c:ser>
        <c:dLbls>
          <c:showLegendKey val="false"/>
          <c:showVal val="false"/>
          <c:showCatName val="false"/>
          <c:showSerName val="false"/>
          <c:showPercent val="false"/>
          <c:showBubbleSize val="false"/>
        </c:dLbls>
        <c:marker val="false"/>
        <c:smooth val="false"/>
        <c:axId val="1055180216"/>
        <c:axId val="1055181392"/>
      </c:lineChart>
      <c:catAx>
        <c:axId val="105518021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1000" b="0" i="0" u="none" strike="noStrike" kern="1200" baseline="0">
                <a:solidFill>
                  <a:schemeClr val="tx1">
                    <a:lumMod val="65000"/>
                    <a:lumOff val="35000"/>
                  </a:schemeClr>
                </a:solidFill>
                <a:latin typeface="Times New Roman" charset="0"/>
                <a:ea typeface="宋体" charset="-122"/>
                <a:cs typeface="Times New Roman" charset="0"/>
              </a:defRPr>
            </a:pPr>
          </a:p>
        </c:txPr>
        <c:crossAx val="1055181392"/>
        <c:crosses val="autoZero"/>
        <c:auto val="true"/>
        <c:lblAlgn val="ctr"/>
        <c:lblOffset val="100"/>
        <c:noMultiLvlLbl val="false"/>
      </c:catAx>
      <c:valAx>
        <c:axId val="1055181392"/>
        <c:scaling>
          <c:orientation val="minMax"/>
          <c:max val="1"/>
          <c:min val="0.6"/>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1" vertOverflow="ellipsis" vert="horz" wrap="square" anchor="ctr" anchorCtr="true"/>
          <a:lstStyle/>
          <a:p>
            <a:pPr>
              <a:defRPr lang="zh-CN" sz="1000" b="0" i="0" u="none" strike="noStrike" kern="1200" baseline="0">
                <a:solidFill>
                  <a:schemeClr val="tx1">
                    <a:lumMod val="65000"/>
                    <a:lumOff val="35000"/>
                  </a:schemeClr>
                </a:solidFill>
                <a:latin typeface="Times New Roman" charset="0"/>
                <a:ea typeface="宋体" charset="-122"/>
                <a:cs typeface="Times New Roman" charset="0"/>
              </a:defRPr>
            </a:pPr>
          </a:p>
        </c:txPr>
        <c:crossAx val="1055180216"/>
        <c:crosses val="autoZero"/>
        <c:crossBetween val="between"/>
        <c:majorUnit val="0.1"/>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00">
          <a:latin typeface="Times New Roman" charset="0"/>
          <a:ea typeface="宋体" charset="-122"/>
          <a:cs typeface="Times New Roman" charset="0"/>
        </a:defRPr>
      </a:pPr>
    </a:p>
  </c:txPr>
  <c:externalData r:id="rId1">
    <c:autoUpdate val="false"/>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病险山塘</a:t>
            </a:r>
            <a:r>
              <a:rPr lang="zh-CN" altLang="zh-CN" sz="1200" b="1" i="0" u="none" strike="noStrike" baseline="0">
                <a:effectLst/>
              </a:rPr>
              <a:t>整治</a:t>
            </a:r>
            <a:r>
              <a:rPr lang="zh-CN"/>
              <a:t>分市完成率</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Lbl>
              <c:idx val="8"/>
              <c:layout>
                <c:manualLayout>
                  <c:x val="0"/>
                  <c:y val="0.02624671916010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山塘!$A$2:$A$11</c:f>
              <c:strCache>
                <c:ptCount val="10"/>
                <c:pt idx="0">
                  <c:v>湖州市</c:v>
                </c:pt>
                <c:pt idx="1">
                  <c:v>丽水市</c:v>
                </c:pt>
                <c:pt idx="2">
                  <c:v>衢州市</c:v>
                </c:pt>
                <c:pt idx="3">
                  <c:v>舟山市</c:v>
                </c:pt>
                <c:pt idx="4">
                  <c:v>杭州市</c:v>
                </c:pt>
                <c:pt idx="5">
                  <c:v>温州市</c:v>
                </c:pt>
                <c:pt idx="6">
                  <c:v>宁波市</c:v>
                </c:pt>
                <c:pt idx="7">
                  <c:v>金华市</c:v>
                </c:pt>
                <c:pt idx="8">
                  <c:v>台州市</c:v>
                </c:pt>
                <c:pt idx="9">
                  <c:v>绍兴市</c:v>
                </c:pt>
              </c:strCache>
            </c:strRef>
          </c:cat>
          <c:val>
            <c:numRef>
              <c:f>山塘!$B$2:$B$11</c:f>
              <c:numCache>
                <c:formatCode>0.00%</c:formatCode>
                <c:ptCount val="10"/>
                <c:pt idx="0">
                  <c:v>1.6</c:v>
                </c:pt>
                <c:pt idx="1">
                  <c:v>1.11538461538462</c:v>
                </c:pt>
                <c:pt idx="2">
                  <c:v>1</c:v>
                </c:pt>
                <c:pt idx="3">
                  <c:v>1</c:v>
                </c:pt>
                <c:pt idx="4">
                  <c:v>0.95</c:v>
                </c:pt>
                <c:pt idx="5">
                  <c:v>0.933333333333333</c:v>
                </c:pt>
                <c:pt idx="6">
                  <c:v>0.885714285714286</c:v>
                </c:pt>
                <c:pt idx="7">
                  <c:v>0.865384615384615</c:v>
                </c:pt>
                <c:pt idx="8">
                  <c:v>0.6875</c:v>
                </c:pt>
                <c:pt idx="9">
                  <c:v>0.603174603174603</c:v>
                </c:pt>
              </c:numCache>
            </c:numRef>
          </c:val>
        </c:ser>
        <c:dLbls>
          <c:showLegendKey val="false"/>
          <c:showVal val="false"/>
          <c:showCatName val="false"/>
          <c:showSerName val="false"/>
          <c:showPercent val="false"/>
          <c:showBubbleSize val="false"/>
        </c:dLbls>
        <c:gapWidth val="150"/>
        <c:axId val="934854128"/>
        <c:axId val="934551248"/>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山塘!$A$2:$A$11</c:f>
              <c:strCache>
                <c:ptCount val="10"/>
                <c:pt idx="0">
                  <c:v>湖州市</c:v>
                </c:pt>
                <c:pt idx="1">
                  <c:v>丽水市</c:v>
                </c:pt>
                <c:pt idx="2">
                  <c:v>衢州市</c:v>
                </c:pt>
                <c:pt idx="3">
                  <c:v>舟山市</c:v>
                </c:pt>
                <c:pt idx="4">
                  <c:v>杭州市</c:v>
                </c:pt>
                <c:pt idx="5">
                  <c:v>温州市</c:v>
                </c:pt>
                <c:pt idx="6">
                  <c:v>宁波市</c:v>
                </c:pt>
                <c:pt idx="7">
                  <c:v>金华市</c:v>
                </c:pt>
                <c:pt idx="8">
                  <c:v>台州市</c:v>
                </c:pt>
                <c:pt idx="9">
                  <c:v>绍兴市</c:v>
                </c:pt>
              </c:strCache>
            </c:strRef>
          </c:cat>
          <c:val>
            <c:numRef>
              <c:f>山塘!$C$2:$C$11</c:f>
              <c:numCache>
                <c:formatCode>0.00%</c:formatCode>
                <c:ptCount val="10"/>
                <c:pt idx="0">
                  <c:v>0.857777777777778</c:v>
                </c:pt>
                <c:pt idx="1">
                  <c:v>0.857777777777778</c:v>
                </c:pt>
                <c:pt idx="2">
                  <c:v>0.857777777777778</c:v>
                </c:pt>
                <c:pt idx="3">
                  <c:v>0.857777777777778</c:v>
                </c:pt>
                <c:pt idx="4">
                  <c:v>0.857777777777778</c:v>
                </c:pt>
                <c:pt idx="5">
                  <c:v>0.857777777777778</c:v>
                </c:pt>
                <c:pt idx="6">
                  <c:v>0.857777777777778</c:v>
                </c:pt>
                <c:pt idx="7">
                  <c:v>0.857777777777778</c:v>
                </c:pt>
                <c:pt idx="8">
                  <c:v>0.857777777777778</c:v>
                </c:pt>
                <c:pt idx="9">
                  <c:v>0.857777777777778</c:v>
                </c:pt>
              </c:numCache>
            </c:numRef>
          </c:val>
          <c:smooth val="false"/>
        </c:ser>
        <c:dLbls>
          <c:showLegendKey val="false"/>
          <c:showVal val="false"/>
          <c:showCatName val="false"/>
          <c:showSerName val="false"/>
          <c:showPercent val="false"/>
          <c:showBubbleSize val="false"/>
        </c:dLbls>
        <c:marker val="false"/>
        <c:smooth val="false"/>
        <c:axId val="934854128"/>
        <c:axId val="934551248"/>
      </c:lineChart>
      <c:catAx>
        <c:axId val="93485412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34551248"/>
        <c:crosses val="autoZero"/>
        <c:auto val="true"/>
        <c:lblAlgn val="ctr"/>
        <c:lblOffset val="100"/>
        <c:noMultiLvlLbl val="false"/>
      </c:catAx>
      <c:valAx>
        <c:axId val="93455124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34854128"/>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宋体" charset="-122"/>
                <a:cs typeface="Times New Roman" charset="0"/>
              </a:defRPr>
            </a:pPr>
            <a:r>
              <a:rPr lang="zh-CN"/>
              <a:t>提升灌溉设施分市进度</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灌溉!$A$2:$A$12</c:f>
              <c:strCache>
                <c:ptCount val="11"/>
                <c:pt idx="0">
                  <c:v>杭州市</c:v>
                </c:pt>
                <c:pt idx="1">
                  <c:v>宁波市</c:v>
                </c:pt>
                <c:pt idx="2">
                  <c:v>温州市</c:v>
                </c:pt>
                <c:pt idx="3">
                  <c:v>嘉兴市</c:v>
                </c:pt>
                <c:pt idx="4">
                  <c:v>绍兴市</c:v>
                </c:pt>
                <c:pt idx="5">
                  <c:v>金华市</c:v>
                </c:pt>
                <c:pt idx="6">
                  <c:v>衢州市</c:v>
                </c:pt>
                <c:pt idx="7">
                  <c:v>舟山市</c:v>
                </c:pt>
                <c:pt idx="8">
                  <c:v>台州市</c:v>
                </c:pt>
                <c:pt idx="9">
                  <c:v>丽水市</c:v>
                </c:pt>
                <c:pt idx="10">
                  <c:v>湖州市</c:v>
                </c:pt>
              </c:strCache>
            </c:strRef>
          </c:cat>
          <c:val>
            <c:numRef>
              <c:f>灌溉!$B$2:$B$12</c:f>
              <c:numCache>
                <c:formatCode>0.00%</c:formatCode>
                <c:ptCount val="11"/>
                <c:pt idx="0">
                  <c:v>1</c:v>
                </c:pt>
                <c:pt idx="1">
                  <c:v>1</c:v>
                </c:pt>
                <c:pt idx="2">
                  <c:v>1</c:v>
                </c:pt>
                <c:pt idx="3">
                  <c:v>1</c:v>
                </c:pt>
                <c:pt idx="4">
                  <c:v>1</c:v>
                </c:pt>
                <c:pt idx="5">
                  <c:v>1</c:v>
                </c:pt>
                <c:pt idx="6">
                  <c:v>1</c:v>
                </c:pt>
                <c:pt idx="7">
                  <c:v>1</c:v>
                </c:pt>
                <c:pt idx="8">
                  <c:v>1</c:v>
                </c:pt>
                <c:pt idx="9">
                  <c:v>1</c:v>
                </c:pt>
                <c:pt idx="10">
                  <c:v>1</c:v>
                </c:pt>
              </c:numCache>
            </c:numRef>
          </c:val>
        </c:ser>
        <c:dLbls>
          <c:showLegendKey val="false"/>
          <c:showVal val="false"/>
          <c:showCatName val="false"/>
          <c:showSerName val="false"/>
          <c:showPercent val="false"/>
          <c:showBubbleSize val="false"/>
        </c:dLbls>
        <c:gapWidth val="150"/>
        <c:axId val="934552816"/>
        <c:axId val="934550464"/>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灌溉!$A$2:$A$12</c:f>
              <c:strCache>
                <c:ptCount val="11"/>
                <c:pt idx="0">
                  <c:v>杭州市</c:v>
                </c:pt>
                <c:pt idx="1">
                  <c:v>宁波市</c:v>
                </c:pt>
                <c:pt idx="2">
                  <c:v>温州市</c:v>
                </c:pt>
                <c:pt idx="3">
                  <c:v>嘉兴市</c:v>
                </c:pt>
                <c:pt idx="4">
                  <c:v>绍兴市</c:v>
                </c:pt>
                <c:pt idx="5">
                  <c:v>金华市</c:v>
                </c:pt>
                <c:pt idx="6">
                  <c:v>衢州市</c:v>
                </c:pt>
                <c:pt idx="7">
                  <c:v>舟山市</c:v>
                </c:pt>
                <c:pt idx="8">
                  <c:v>台州市</c:v>
                </c:pt>
                <c:pt idx="9">
                  <c:v>丽水市</c:v>
                </c:pt>
                <c:pt idx="10">
                  <c:v>湖州市</c:v>
                </c:pt>
              </c:strCache>
            </c:strRef>
          </c:cat>
          <c:val>
            <c:numRef>
              <c:f>灌溉!$C$2:$C$12</c:f>
              <c:numCache>
                <c:formatCode>0.00%</c:formatCode>
                <c:ptCount val="11"/>
                <c:pt idx="0">
                  <c:v>1</c:v>
                </c:pt>
                <c:pt idx="1">
                  <c:v>1</c:v>
                </c:pt>
                <c:pt idx="2">
                  <c:v>1</c:v>
                </c:pt>
                <c:pt idx="3">
                  <c:v>1</c:v>
                </c:pt>
                <c:pt idx="4">
                  <c:v>1</c:v>
                </c:pt>
                <c:pt idx="5">
                  <c:v>1</c:v>
                </c:pt>
                <c:pt idx="6">
                  <c:v>1</c:v>
                </c:pt>
                <c:pt idx="7">
                  <c:v>1</c:v>
                </c:pt>
                <c:pt idx="8">
                  <c:v>1</c:v>
                </c:pt>
                <c:pt idx="9">
                  <c:v>1</c:v>
                </c:pt>
                <c:pt idx="10">
                  <c:v>1</c:v>
                </c:pt>
              </c:numCache>
            </c:numRef>
          </c:val>
          <c:smooth val="false"/>
        </c:ser>
        <c:dLbls>
          <c:showLegendKey val="false"/>
          <c:showVal val="false"/>
          <c:showCatName val="false"/>
          <c:showSerName val="false"/>
          <c:showPercent val="false"/>
          <c:showBubbleSize val="false"/>
        </c:dLbls>
        <c:marker val="false"/>
        <c:smooth val="false"/>
        <c:axId val="934552816"/>
        <c:axId val="934550464"/>
      </c:lineChart>
      <c:catAx>
        <c:axId val="93455281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934550464"/>
        <c:crosses val="autoZero"/>
        <c:auto val="true"/>
        <c:lblAlgn val="ctr"/>
        <c:lblOffset val="100"/>
        <c:noMultiLvlLbl val="false"/>
      </c:catAx>
      <c:valAx>
        <c:axId val="93455046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934552816"/>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宋体" charset="-122"/>
          <a:cs typeface="Times New Roman" charset="0"/>
        </a:defRPr>
      </a:pPr>
    </a:p>
  </c:txPr>
  <c:externalData r:id="rId1">
    <c:autoUpdate val="false"/>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提升改造农业灌溉设施分市完成率</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dLbl>
              <c:idx val="5"/>
              <c:layout>
                <c:manualLayout>
                  <c:x val="0"/>
                  <c:y val="0.018518518518518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layout>
                <c:manualLayout>
                  <c:x val="0"/>
                  <c:y val="0.013888888888888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灌溉!$A$2:$A$12</c:f>
              <c:strCache>
                <c:ptCount val="11"/>
                <c:pt idx="0">
                  <c:v>杭州市</c:v>
                </c:pt>
                <c:pt idx="1">
                  <c:v>绍兴市</c:v>
                </c:pt>
                <c:pt idx="2">
                  <c:v>宁波市</c:v>
                </c:pt>
                <c:pt idx="3">
                  <c:v>丽水市</c:v>
                </c:pt>
                <c:pt idx="4">
                  <c:v>湖州市</c:v>
                </c:pt>
                <c:pt idx="5">
                  <c:v>舟山市</c:v>
                </c:pt>
                <c:pt idx="6">
                  <c:v>嘉兴市</c:v>
                </c:pt>
                <c:pt idx="7">
                  <c:v>金华市</c:v>
                </c:pt>
                <c:pt idx="8">
                  <c:v>台州市</c:v>
                </c:pt>
                <c:pt idx="9">
                  <c:v>衢州市</c:v>
                </c:pt>
                <c:pt idx="10">
                  <c:v>温州市</c:v>
                </c:pt>
              </c:strCache>
            </c:strRef>
          </c:cat>
          <c:val>
            <c:numRef>
              <c:f>灌溉!$B$2:$B$12</c:f>
              <c:numCache>
                <c:formatCode>0.00%</c:formatCode>
                <c:ptCount val="11"/>
                <c:pt idx="0">
                  <c:v>1.33139534883721</c:v>
                </c:pt>
                <c:pt idx="1">
                  <c:v>1.28571428571429</c:v>
                </c:pt>
                <c:pt idx="2">
                  <c:v>1.22633744855967</c:v>
                </c:pt>
                <c:pt idx="3">
                  <c:v>1.20481927710843</c:v>
                </c:pt>
                <c:pt idx="4">
                  <c:v>1.17058823529412</c:v>
                </c:pt>
                <c:pt idx="5">
                  <c:v>1.16666666666667</c:v>
                </c:pt>
                <c:pt idx="6">
                  <c:v>1.14285714285714</c:v>
                </c:pt>
                <c:pt idx="7">
                  <c:v>1.12727272727273</c:v>
                </c:pt>
                <c:pt idx="8">
                  <c:v>1.12587412587413</c:v>
                </c:pt>
                <c:pt idx="9">
                  <c:v>1.1038961038961</c:v>
                </c:pt>
                <c:pt idx="10">
                  <c:v>1.06349206349206</c:v>
                </c:pt>
              </c:numCache>
            </c:numRef>
          </c:val>
        </c:ser>
        <c:dLbls>
          <c:showLegendKey val="false"/>
          <c:showVal val="false"/>
          <c:showCatName val="false"/>
          <c:showSerName val="false"/>
          <c:showPercent val="false"/>
          <c:showBubbleSize val="false"/>
        </c:dLbls>
        <c:gapWidth val="150"/>
        <c:axId val="934366888"/>
        <c:axId val="934365712"/>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灌溉!$A$2:$A$12</c:f>
              <c:strCache>
                <c:ptCount val="11"/>
                <c:pt idx="0">
                  <c:v>杭州市</c:v>
                </c:pt>
                <c:pt idx="1">
                  <c:v>绍兴市</c:v>
                </c:pt>
                <c:pt idx="2">
                  <c:v>宁波市</c:v>
                </c:pt>
                <c:pt idx="3">
                  <c:v>丽水市</c:v>
                </c:pt>
                <c:pt idx="4">
                  <c:v>湖州市</c:v>
                </c:pt>
                <c:pt idx="5">
                  <c:v>舟山市</c:v>
                </c:pt>
                <c:pt idx="6">
                  <c:v>嘉兴市</c:v>
                </c:pt>
                <c:pt idx="7">
                  <c:v>金华市</c:v>
                </c:pt>
                <c:pt idx="8">
                  <c:v>台州市</c:v>
                </c:pt>
                <c:pt idx="9">
                  <c:v>衢州市</c:v>
                </c:pt>
                <c:pt idx="10">
                  <c:v>温州市</c:v>
                </c:pt>
              </c:strCache>
            </c:strRef>
          </c:cat>
          <c:val>
            <c:numRef>
              <c:f>灌溉!$C$2:$C$12</c:f>
              <c:numCache>
                <c:formatCode>0.00%</c:formatCode>
                <c:ptCount val="11"/>
                <c:pt idx="0">
                  <c:v>1.18733333333333</c:v>
                </c:pt>
                <c:pt idx="1">
                  <c:v>1.18733333333333</c:v>
                </c:pt>
                <c:pt idx="2">
                  <c:v>1.18733333333333</c:v>
                </c:pt>
                <c:pt idx="3">
                  <c:v>1.18733333333333</c:v>
                </c:pt>
                <c:pt idx="4">
                  <c:v>1.18733333333333</c:v>
                </c:pt>
                <c:pt idx="5">
                  <c:v>1.18733333333333</c:v>
                </c:pt>
                <c:pt idx="6">
                  <c:v>1.18733333333333</c:v>
                </c:pt>
                <c:pt idx="7">
                  <c:v>1.18733333333333</c:v>
                </c:pt>
                <c:pt idx="8">
                  <c:v>1.18733333333333</c:v>
                </c:pt>
                <c:pt idx="9">
                  <c:v>1.18733333333333</c:v>
                </c:pt>
                <c:pt idx="10">
                  <c:v>1.18733333333333</c:v>
                </c:pt>
              </c:numCache>
            </c:numRef>
          </c:val>
          <c:smooth val="false"/>
        </c:ser>
        <c:dLbls>
          <c:showLegendKey val="false"/>
          <c:showVal val="false"/>
          <c:showCatName val="false"/>
          <c:showSerName val="false"/>
          <c:showPercent val="false"/>
          <c:showBubbleSize val="false"/>
        </c:dLbls>
        <c:marker val="false"/>
        <c:smooth val="false"/>
        <c:axId val="934366888"/>
        <c:axId val="934365712"/>
      </c:lineChart>
      <c:catAx>
        <c:axId val="93436688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34365712"/>
        <c:crosses val="autoZero"/>
        <c:auto val="true"/>
        <c:lblAlgn val="ctr"/>
        <c:lblOffset val="100"/>
        <c:noMultiLvlLbl val="false"/>
      </c:catAx>
      <c:valAx>
        <c:axId val="934365712"/>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34366888"/>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宋体" charset="-122"/>
                <a:cs typeface="Times New Roman" charset="0"/>
              </a:defRPr>
            </a:pPr>
            <a:r>
              <a:rPr lang="zh-CN"/>
              <a:t>改造供水管网分市进度</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管网!$A$2:$A$12</c:f>
              <c:strCache>
                <c:ptCount val="11"/>
                <c:pt idx="0">
                  <c:v>杭州市</c:v>
                </c:pt>
                <c:pt idx="1">
                  <c:v>宁波市</c:v>
                </c:pt>
                <c:pt idx="2">
                  <c:v>湖州市</c:v>
                </c:pt>
                <c:pt idx="3">
                  <c:v>金华市</c:v>
                </c:pt>
                <c:pt idx="4">
                  <c:v>衢州市</c:v>
                </c:pt>
                <c:pt idx="5">
                  <c:v>台州市</c:v>
                </c:pt>
                <c:pt idx="6">
                  <c:v>丽水市</c:v>
                </c:pt>
                <c:pt idx="7">
                  <c:v>温州市</c:v>
                </c:pt>
                <c:pt idx="8">
                  <c:v>嘉兴市</c:v>
                </c:pt>
                <c:pt idx="9">
                  <c:v>舟山市</c:v>
                </c:pt>
                <c:pt idx="10">
                  <c:v>绍兴市</c:v>
                </c:pt>
              </c:strCache>
            </c:strRef>
          </c:cat>
          <c:val>
            <c:numRef>
              <c:f>管网!$B$2:$B$12</c:f>
              <c:numCache>
                <c:formatCode>0.00%</c:formatCode>
                <c:ptCount val="11"/>
                <c:pt idx="0">
                  <c:v>1</c:v>
                </c:pt>
                <c:pt idx="1">
                  <c:v>1</c:v>
                </c:pt>
                <c:pt idx="2">
                  <c:v>1</c:v>
                </c:pt>
                <c:pt idx="3">
                  <c:v>1</c:v>
                </c:pt>
                <c:pt idx="4">
                  <c:v>1</c:v>
                </c:pt>
                <c:pt idx="5">
                  <c:v>1</c:v>
                </c:pt>
                <c:pt idx="6">
                  <c:v>1</c:v>
                </c:pt>
                <c:pt idx="7">
                  <c:v>1</c:v>
                </c:pt>
                <c:pt idx="8">
                  <c:v>1</c:v>
                </c:pt>
                <c:pt idx="9">
                  <c:v>1</c:v>
                </c:pt>
                <c:pt idx="10">
                  <c:v>0.9955</c:v>
                </c:pt>
              </c:numCache>
            </c:numRef>
          </c:val>
        </c:ser>
        <c:dLbls>
          <c:showLegendKey val="false"/>
          <c:showVal val="false"/>
          <c:showCatName val="false"/>
          <c:showSerName val="false"/>
          <c:showPercent val="false"/>
          <c:showBubbleSize val="false"/>
        </c:dLbls>
        <c:gapWidth val="150"/>
        <c:axId val="936367552"/>
        <c:axId val="936367160"/>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管网!$A$2:$A$12</c:f>
              <c:strCache>
                <c:ptCount val="11"/>
                <c:pt idx="0">
                  <c:v>杭州市</c:v>
                </c:pt>
                <c:pt idx="1">
                  <c:v>宁波市</c:v>
                </c:pt>
                <c:pt idx="2">
                  <c:v>湖州市</c:v>
                </c:pt>
                <c:pt idx="3">
                  <c:v>金华市</c:v>
                </c:pt>
                <c:pt idx="4">
                  <c:v>衢州市</c:v>
                </c:pt>
                <c:pt idx="5">
                  <c:v>台州市</c:v>
                </c:pt>
                <c:pt idx="6">
                  <c:v>丽水市</c:v>
                </c:pt>
                <c:pt idx="7">
                  <c:v>温州市</c:v>
                </c:pt>
                <c:pt idx="8">
                  <c:v>嘉兴市</c:v>
                </c:pt>
                <c:pt idx="9">
                  <c:v>舟山市</c:v>
                </c:pt>
                <c:pt idx="10">
                  <c:v>绍兴市</c:v>
                </c:pt>
              </c:strCache>
            </c:strRef>
          </c:cat>
          <c:val>
            <c:numRef>
              <c:f>管网!$C$2:$C$12</c:f>
              <c:numCache>
                <c:formatCode>0.00%</c:formatCode>
                <c:ptCount val="11"/>
                <c:pt idx="0">
                  <c:v>0.9998</c:v>
                </c:pt>
                <c:pt idx="1">
                  <c:v>0.9998</c:v>
                </c:pt>
                <c:pt idx="2">
                  <c:v>0.9998</c:v>
                </c:pt>
                <c:pt idx="3">
                  <c:v>0.9998</c:v>
                </c:pt>
                <c:pt idx="4">
                  <c:v>0.9998</c:v>
                </c:pt>
                <c:pt idx="5">
                  <c:v>0.9998</c:v>
                </c:pt>
                <c:pt idx="6">
                  <c:v>0.9998</c:v>
                </c:pt>
                <c:pt idx="7">
                  <c:v>0.9998</c:v>
                </c:pt>
                <c:pt idx="8">
                  <c:v>0.9998</c:v>
                </c:pt>
                <c:pt idx="9">
                  <c:v>0.9998</c:v>
                </c:pt>
                <c:pt idx="10">
                  <c:v>0.9998</c:v>
                </c:pt>
              </c:numCache>
            </c:numRef>
          </c:val>
          <c:smooth val="false"/>
        </c:ser>
        <c:dLbls>
          <c:showLegendKey val="false"/>
          <c:showVal val="false"/>
          <c:showCatName val="false"/>
          <c:showSerName val="false"/>
          <c:showPercent val="false"/>
          <c:showBubbleSize val="false"/>
        </c:dLbls>
        <c:marker val="false"/>
        <c:smooth val="false"/>
        <c:axId val="936367552"/>
        <c:axId val="936367160"/>
      </c:lineChart>
      <c:catAx>
        <c:axId val="93636755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936367160"/>
        <c:crosses val="autoZero"/>
        <c:auto val="true"/>
        <c:lblAlgn val="ctr"/>
        <c:lblOffset val="100"/>
        <c:noMultiLvlLbl val="false"/>
      </c:catAx>
      <c:valAx>
        <c:axId val="93636716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936367552"/>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宋体" charset="-122"/>
          <a:cs typeface="Times New Roman" charset="0"/>
        </a:defRPr>
      </a:pPr>
    </a:p>
  </c:txPr>
  <c:externalData r:id="rId1">
    <c:autoUpdate val="false"/>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改造农村供水管网分市完成率</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管网!$A$2:$A$12</c:f>
              <c:strCache>
                <c:ptCount val="11"/>
                <c:pt idx="0">
                  <c:v>绍兴市</c:v>
                </c:pt>
                <c:pt idx="1">
                  <c:v>金华市</c:v>
                </c:pt>
                <c:pt idx="2">
                  <c:v>台州市</c:v>
                </c:pt>
                <c:pt idx="3">
                  <c:v>舟山市</c:v>
                </c:pt>
                <c:pt idx="4">
                  <c:v>丽水市</c:v>
                </c:pt>
                <c:pt idx="5">
                  <c:v>衢州市</c:v>
                </c:pt>
                <c:pt idx="6">
                  <c:v>嘉兴市</c:v>
                </c:pt>
                <c:pt idx="7">
                  <c:v>宁波市</c:v>
                </c:pt>
                <c:pt idx="8">
                  <c:v>杭州市</c:v>
                </c:pt>
                <c:pt idx="9">
                  <c:v>温州市</c:v>
                </c:pt>
                <c:pt idx="10">
                  <c:v>湖州市</c:v>
                </c:pt>
              </c:strCache>
            </c:strRef>
          </c:cat>
          <c:val>
            <c:numRef>
              <c:f>管网!$B$2:$B$12</c:f>
              <c:numCache>
                <c:formatCode>0.00%</c:formatCode>
                <c:ptCount val="11"/>
                <c:pt idx="0">
                  <c:v>1.8027</c:v>
                </c:pt>
                <c:pt idx="1">
                  <c:v>1.40988461538462</c:v>
                </c:pt>
                <c:pt idx="2">
                  <c:v>1.36226923076923</c:v>
                </c:pt>
                <c:pt idx="3">
                  <c:v>1.362</c:v>
                </c:pt>
                <c:pt idx="4">
                  <c:v>1.36033333333333</c:v>
                </c:pt>
                <c:pt idx="5">
                  <c:v>1.35123333333333</c:v>
                </c:pt>
                <c:pt idx="6">
                  <c:v>1.2148</c:v>
                </c:pt>
                <c:pt idx="7">
                  <c:v>1.1862</c:v>
                </c:pt>
                <c:pt idx="8">
                  <c:v>1.14623076923077</c:v>
                </c:pt>
                <c:pt idx="9">
                  <c:v>1.11678571428571</c:v>
                </c:pt>
                <c:pt idx="10">
                  <c:v>1</c:v>
                </c:pt>
              </c:numCache>
            </c:numRef>
          </c:val>
        </c:ser>
        <c:dLbls>
          <c:showLegendKey val="false"/>
          <c:showVal val="false"/>
          <c:showCatName val="false"/>
          <c:showSerName val="false"/>
          <c:showPercent val="false"/>
          <c:showBubbleSize val="false"/>
        </c:dLbls>
        <c:gapWidth val="150"/>
        <c:axId val="949929600"/>
        <c:axId val="949928816"/>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管网!$A$2:$A$12</c:f>
              <c:strCache>
                <c:ptCount val="11"/>
                <c:pt idx="0">
                  <c:v>绍兴市</c:v>
                </c:pt>
                <c:pt idx="1">
                  <c:v>金华市</c:v>
                </c:pt>
                <c:pt idx="2">
                  <c:v>台州市</c:v>
                </c:pt>
                <c:pt idx="3">
                  <c:v>舟山市</c:v>
                </c:pt>
                <c:pt idx="4">
                  <c:v>丽水市</c:v>
                </c:pt>
                <c:pt idx="5">
                  <c:v>衢州市</c:v>
                </c:pt>
                <c:pt idx="6">
                  <c:v>嘉兴市</c:v>
                </c:pt>
                <c:pt idx="7">
                  <c:v>宁波市</c:v>
                </c:pt>
                <c:pt idx="8">
                  <c:v>杭州市</c:v>
                </c:pt>
                <c:pt idx="9">
                  <c:v>温州市</c:v>
                </c:pt>
                <c:pt idx="10">
                  <c:v>湖州市</c:v>
                </c:pt>
              </c:strCache>
            </c:strRef>
          </c:cat>
          <c:val>
            <c:numRef>
              <c:f>管网!$C$2:$C$12</c:f>
              <c:numCache>
                <c:formatCode>0.00%</c:formatCode>
                <c:ptCount val="11"/>
                <c:pt idx="0">
                  <c:v>1.30933571428571</c:v>
                </c:pt>
                <c:pt idx="1">
                  <c:v>1.30933571428571</c:v>
                </c:pt>
                <c:pt idx="2">
                  <c:v>1.30933571428571</c:v>
                </c:pt>
                <c:pt idx="3">
                  <c:v>1.30933571428571</c:v>
                </c:pt>
                <c:pt idx="4">
                  <c:v>1.30933571428571</c:v>
                </c:pt>
                <c:pt idx="5">
                  <c:v>1.30933571428571</c:v>
                </c:pt>
                <c:pt idx="6">
                  <c:v>1.30933571428571</c:v>
                </c:pt>
                <c:pt idx="7">
                  <c:v>1.30933571428571</c:v>
                </c:pt>
                <c:pt idx="8">
                  <c:v>1.30933571428571</c:v>
                </c:pt>
                <c:pt idx="9">
                  <c:v>1.30933571428571</c:v>
                </c:pt>
                <c:pt idx="10">
                  <c:v>1.30933571428571</c:v>
                </c:pt>
              </c:numCache>
            </c:numRef>
          </c:val>
          <c:smooth val="false"/>
        </c:ser>
        <c:dLbls>
          <c:showLegendKey val="false"/>
          <c:showVal val="false"/>
          <c:showCatName val="false"/>
          <c:showSerName val="false"/>
          <c:showPercent val="false"/>
          <c:showBubbleSize val="false"/>
        </c:dLbls>
        <c:marker val="false"/>
        <c:smooth val="false"/>
        <c:axId val="949929600"/>
        <c:axId val="949928816"/>
      </c:lineChart>
      <c:catAx>
        <c:axId val="94992960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49928816"/>
        <c:crosses val="autoZero"/>
        <c:auto val="true"/>
        <c:lblAlgn val="ctr"/>
        <c:lblOffset val="100"/>
        <c:noMultiLvlLbl val="false"/>
      </c:catAx>
      <c:valAx>
        <c:axId val="94992881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49929600"/>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宋体" charset="-122"/>
                <a:ea typeface="宋体" charset="-122"/>
                <a:cs typeface="Times New Roman" charset="0"/>
              </a:defRPr>
            </a:pPr>
            <a:r>
              <a:rPr lang="zh-CN">
                <a:latin typeface="宋体" charset="-122"/>
                <a:ea typeface="宋体" charset="-122"/>
              </a:rPr>
              <a:t>中小河流治理分市进度</a:t>
            </a:r>
            <a:endParaRPr lang="zh-CN">
              <a:latin typeface="宋体" charset="-122"/>
              <a:ea typeface="宋体" charset="-122"/>
            </a:endParaRP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河流!$A$2:$A$12</c:f>
              <c:strCache>
                <c:ptCount val="11"/>
                <c:pt idx="0">
                  <c:v>丽水市</c:v>
                </c:pt>
                <c:pt idx="1">
                  <c:v>宁波市</c:v>
                </c:pt>
                <c:pt idx="2">
                  <c:v>金华市</c:v>
                </c:pt>
                <c:pt idx="3">
                  <c:v>台州市</c:v>
                </c:pt>
                <c:pt idx="4">
                  <c:v>嘉兴市</c:v>
                </c:pt>
                <c:pt idx="5">
                  <c:v>衢州市</c:v>
                </c:pt>
                <c:pt idx="6">
                  <c:v>绍兴市</c:v>
                </c:pt>
                <c:pt idx="7">
                  <c:v>舟山市</c:v>
                </c:pt>
                <c:pt idx="8">
                  <c:v>温州市</c:v>
                </c:pt>
                <c:pt idx="9">
                  <c:v>杭州市</c:v>
                </c:pt>
                <c:pt idx="10">
                  <c:v>湖州市</c:v>
                </c:pt>
              </c:strCache>
            </c:strRef>
          </c:cat>
          <c:val>
            <c:numRef>
              <c:f>河流!$B$2:$B$12</c:f>
              <c:numCache>
                <c:formatCode>0.00%</c:formatCode>
                <c:ptCount val="11"/>
                <c:pt idx="0">
                  <c:v>1</c:v>
                </c:pt>
                <c:pt idx="1">
                  <c:v>0.981</c:v>
                </c:pt>
                <c:pt idx="2">
                  <c:v>0.9727</c:v>
                </c:pt>
                <c:pt idx="3">
                  <c:v>0.9688</c:v>
                </c:pt>
                <c:pt idx="4">
                  <c:v>0.9684</c:v>
                </c:pt>
                <c:pt idx="5">
                  <c:v>0.9667</c:v>
                </c:pt>
                <c:pt idx="6">
                  <c:v>0.95</c:v>
                </c:pt>
                <c:pt idx="7">
                  <c:v>0.925</c:v>
                </c:pt>
                <c:pt idx="8">
                  <c:v>0.925</c:v>
                </c:pt>
                <c:pt idx="9">
                  <c:v>0.9214</c:v>
                </c:pt>
                <c:pt idx="10">
                  <c:v>0.9094</c:v>
                </c:pt>
              </c:numCache>
            </c:numRef>
          </c:val>
        </c:ser>
        <c:dLbls>
          <c:showLegendKey val="false"/>
          <c:showVal val="false"/>
          <c:showCatName val="false"/>
          <c:showSerName val="false"/>
          <c:showPercent val="false"/>
          <c:showBubbleSize val="false"/>
        </c:dLbls>
        <c:gapWidth val="150"/>
        <c:axId val="880342096"/>
        <c:axId val="947925088"/>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河流!$A$2:$A$12</c:f>
              <c:strCache>
                <c:ptCount val="11"/>
                <c:pt idx="0">
                  <c:v>丽水市</c:v>
                </c:pt>
                <c:pt idx="1">
                  <c:v>宁波市</c:v>
                </c:pt>
                <c:pt idx="2">
                  <c:v>金华市</c:v>
                </c:pt>
                <c:pt idx="3">
                  <c:v>台州市</c:v>
                </c:pt>
                <c:pt idx="4">
                  <c:v>嘉兴市</c:v>
                </c:pt>
                <c:pt idx="5">
                  <c:v>衢州市</c:v>
                </c:pt>
                <c:pt idx="6">
                  <c:v>绍兴市</c:v>
                </c:pt>
                <c:pt idx="7">
                  <c:v>舟山市</c:v>
                </c:pt>
                <c:pt idx="8">
                  <c:v>温州市</c:v>
                </c:pt>
                <c:pt idx="9">
                  <c:v>杭州市</c:v>
                </c:pt>
                <c:pt idx="10">
                  <c:v>湖州市</c:v>
                </c:pt>
              </c:strCache>
            </c:strRef>
          </c:cat>
          <c:val>
            <c:numRef>
              <c:f>河流!$C$2:$C$12</c:f>
              <c:numCache>
                <c:formatCode>0.00%</c:formatCode>
                <c:ptCount val="11"/>
                <c:pt idx="0">
                  <c:v>0.958</c:v>
                </c:pt>
                <c:pt idx="1">
                  <c:v>0.958</c:v>
                </c:pt>
                <c:pt idx="2">
                  <c:v>0.958</c:v>
                </c:pt>
                <c:pt idx="3">
                  <c:v>0.958</c:v>
                </c:pt>
                <c:pt idx="4">
                  <c:v>0.958</c:v>
                </c:pt>
                <c:pt idx="5">
                  <c:v>0.958</c:v>
                </c:pt>
                <c:pt idx="6">
                  <c:v>0.958</c:v>
                </c:pt>
                <c:pt idx="7">
                  <c:v>0.958</c:v>
                </c:pt>
                <c:pt idx="8">
                  <c:v>0.958</c:v>
                </c:pt>
                <c:pt idx="9">
                  <c:v>0.958</c:v>
                </c:pt>
                <c:pt idx="10">
                  <c:v>0.958</c:v>
                </c:pt>
              </c:numCache>
            </c:numRef>
          </c:val>
          <c:smooth val="false"/>
        </c:ser>
        <c:dLbls>
          <c:showLegendKey val="false"/>
          <c:showVal val="false"/>
          <c:showCatName val="false"/>
          <c:showSerName val="false"/>
          <c:showPercent val="false"/>
          <c:showBubbleSize val="false"/>
        </c:dLbls>
        <c:marker val="false"/>
        <c:smooth val="false"/>
        <c:axId val="880342096"/>
        <c:axId val="947925088"/>
      </c:lineChart>
      <c:catAx>
        <c:axId val="88034209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宋体" charset="-122"/>
                <a:ea typeface="宋体" charset="-122"/>
                <a:cs typeface="Times New Roman" charset="0"/>
              </a:defRPr>
            </a:pPr>
          </a:p>
        </c:txPr>
        <c:crossAx val="947925088"/>
        <c:crosses val="autoZero"/>
        <c:auto val="true"/>
        <c:lblAlgn val="ctr"/>
        <c:lblOffset val="100"/>
        <c:noMultiLvlLbl val="false"/>
      </c:catAx>
      <c:valAx>
        <c:axId val="94792508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880342096"/>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cs typeface="Times New Roman" charset="0"/>
        </a:defRPr>
      </a:pPr>
    </a:p>
  </c:txPr>
  <c:externalData r:id="rId1">
    <c:autoUpdate val="false"/>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中小河流治理分市完成率</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河流!$A$2:$A$12</c:f>
              <c:strCache>
                <c:ptCount val="11"/>
                <c:pt idx="0">
                  <c:v>宁波市</c:v>
                </c:pt>
                <c:pt idx="1">
                  <c:v>嘉兴市</c:v>
                </c:pt>
                <c:pt idx="2">
                  <c:v>丽水市</c:v>
                </c:pt>
                <c:pt idx="3">
                  <c:v>金华市</c:v>
                </c:pt>
                <c:pt idx="4">
                  <c:v>台州市</c:v>
                </c:pt>
                <c:pt idx="5">
                  <c:v>衢州市</c:v>
                </c:pt>
                <c:pt idx="6">
                  <c:v>温州市</c:v>
                </c:pt>
                <c:pt idx="7">
                  <c:v>绍兴市</c:v>
                </c:pt>
                <c:pt idx="8">
                  <c:v>舟山市</c:v>
                </c:pt>
                <c:pt idx="9">
                  <c:v>湖州市</c:v>
                </c:pt>
                <c:pt idx="10">
                  <c:v>杭州市</c:v>
                </c:pt>
              </c:strCache>
            </c:strRef>
          </c:cat>
          <c:val>
            <c:numRef>
              <c:f>河流!$B$2:$B$12</c:f>
              <c:numCache>
                <c:formatCode>0.00%</c:formatCode>
                <c:ptCount val="11"/>
                <c:pt idx="0">
                  <c:v>1.3548</c:v>
                </c:pt>
                <c:pt idx="1">
                  <c:v>1.27220588235294</c:v>
                </c:pt>
                <c:pt idx="2">
                  <c:v>1.26538461538462</c:v>
                </c:pt>
                <c:pt idx="3">
                  <c:v>1.23823529411765</c:v>
                </c:pt>
                <c:pt idx="4">
                  <c:v>1.18866666666667</c:v>
                </c:pt>
                <c:pt idx="5">
                  <c:v>1.1872602739726</c:v>
                </c:pt>
                <c:pt idx="6">
                  <c:v>1.10653846153846</c:v>
                </c:pt>
                <c:pt idx="7">
                  <c:v>1.09428571428571</c:v>
                </c:pt>
                <c:pt idx="8">
                  <c:v>1</c:v>
                </c:pt>
                <c:pt idx="9">
                  <c:v>0.940761904761905</c:v>
                </c:pt>
                <c:pt idx="10">
                  <c:v>0.63010989010989</c:v>
                </c:pt>
              </c:numCache>
            </c:numRef>
          </c:val>
        </c:ser>
        <c:dLbls>
          <c:showLegendKey val="false"/>
          <c:showVal val="false"/>
          <c:showCatName val="false"/>
          <c:showSerName val="false"/>
          <c:showPercent val="false"/>
          <c:showBubbleSize val="false"/>
        </c:dLbls>
        <c:gapWidth val="150"/>
        <c:axId val="947937240"/>
        <c:axId val="947936848"/>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河流!$A$2:$A$12</c:f>
              <c:strCache>
                <c:ptCount val="11"/>
                <c:pt idx="0">
                  <c:v>宁波市</c:v>
                </c:pt>
                <c:pt idx="1">
                  <c:v>嘉兴市</c:v>
                </c:pt>
                <c:pt idx="2">
                  <c:v>丽水市</c:v>
                </c:pt>
                <c:pt idx="3">
                  <c:v>金华市</c:v>
                </c:pt>
                <c:pt idx="4">
                  <c:v>台州市</c:v>
                </c:pt>
                <c:pt idx="5">
                  <c:v>衢州市</c:v>
                </c:pt>
                <c:pt idx="6">
                  <c:v>温州市</c:v>
                </c:pt>
                <c:pt idx="7">
                  <c:v>绍兴市</c:v>
                </c:pt>
                <c:pt idx="8">
                  <c:v>舟山市</c:v>
                </c:pt>
                <c:pt idx="9">
                  <c:v>湖州市</c:v>
                </c:pt>
                <c:pt idx="10">
                  <c:v>杭州市</c:v>
                </c:pt>
              </c:strCache>
            </c:strRef>
          </c:cat>
          <c:val>
            <c:numRef>
              <c:f>河流!$C$2:$C$12</c:f>
              <c:numCache>
                <c:formatCode>0.00%</c:formatCode>
                <c:ptCount val="11"/>
                <c:pt idx="0">
                  <c:v>1.05866</c:v>
                </c:pt>
                <c:pt idx="1">
                  <c:v>1.05866</c:v>
                </c:pt>
                <c:pt idx="2">
                  <c:v>1.05866</c:v>
                </c:pt>
                <c:pt idx="3">
                  <c:v>1.05866</c:v>
                </c:pt>
                <c:pt idx="4">
                  <c:v>1.05866</c:v>
                </c:pt>
                <c:pt idx="5">
                  <c:v>1.05866</c:v>
                </c:pt>
                <c:pt idx="6">
                  <c:v>1.05866</c:v>
                </c:pt>
                <c:pt idx="7">
                  <c:v>1.05866</c:v>
                </c:pt>
                <c:pt idx="8">
                  <c:v>1.05866</c:v>
                </c:pt>
                <c:pt idx="9">
                  <c:v>1.05866</c:v>
                </c:pt>
                <c:pt idx="10">
                  <c:v>1.05866</c:v>
                </c:pt>
              </c:numCache>
            </c:numRef>
          </c:val>
          <c:smooth val="false"/>
        </c:ser>
        <c:dLbls>
          <c:showLegendKey val="false"/>
          <c:showVal val="false"/>
          <c:showCatName val="false"/>
          <c:showSerName val="false"/>
          <c:showPercent val="false"/>
          <c:showBubbleSize val="false"/>
        </c:dLbls>
        <c:marker val="false"/>
        <c:smooth val="false"/>
        <c:axId val="947937240"/>
        <c:axId val="947936848"/>
      </c:lineChart>
      <c:catAx>
        <c:axId val="94793724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47936848"/>
        <c:crosses val="autoZero"/>
        <c:auto val="true"/>
        <c:lblAlgn val="ctr"/>
        <c:lblOffset val="100"/>
        <c:noMultiLvlLbl val="false"/>
      </c:catAx>
      <c:valAx>
        <c:axId val="94793684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47937240"/>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000" b="1" i="0" u="none" strike="noStrike" kern="1200" spc="0" baseline="0">
                <a:solidFill>
                  <a:schemeClr val="tx1">
                    <a:lumMod val="65000"/>
                    <a:lumOff val="35000"/>
                  </a:schemeClr>
                </a:solidFill>
                <a:latin typeface="Times New Roman" charset="0"/>
                <a:ea typeface="+mn-ea"/>
                <a:cs typeface="Times New Roman" charset="0"/>
              </a:defRPr>
            </a:pPr>
            <a:r>
              <a:rPr lang="zh-CN" sz="1000" b="1">
                <a:latin typeface="Times New Roman" charset="0"/>
                <a:ea typeface="+mn-ea"/>
                <a:cs typeface="Times New Roman" charset="0"/>
              </a:rPr>
              <a:t>水利民生实事分项完成率（截至</a:t>
            </a:r>
            <a:r>
              <a:rPr lang="en-US" sz="1000" b="1">
                <a:latin typeface="Times New Roman" charset="0"/>
                <a:ea typeface="+mn-ea"/>
                <a:cs typeface="Times New Roman" charset="0"/>
              </a:rPr>
              <a:t>8</a:t>
            </a:r>
            <a:r>
              <a:rPr lang="zh-CN" sz="1000" b="1">
                <a:latin typeface="Times New Roman" charset="0"/>
                <a:ea typeface="+mn-ea"/>
                <a:cs typeface="Times New Roman" charset="0"/>
              </a:rPr>
              <a:t>月</a:t>
            </a:r>
            <a:r>
              <a:rPr lang="en-US" sz="1000" b="1">
                <a:latin typeface="Times New Roman" charset="0"/>
                <a:ea typeface="+mn-ea"/>
                <a:cs typeface="Times New Roman" charset="0"/>
              </a:rPr>
              <a:t>31</a:t>
            </a:r>
            <a:r>
              <a:rPr lang="zh-CN" sz="1000" b="1">
                <a:latin typeface="Times New Roman" charset="0"/>
                <a:ea typeface="+mn-ea"/>
                <a:cs typeface="Times New Roman" charset="0"/>
              </a:rPr>
              <a:t>日）</a:t>
            </a:r>
            <a:endParaRPr lang="zh-CN" sz="1000" b="1">
              <a:latin typeface="Times New Roman" charset="0"/>
              <a:ea typeface="+mn-ea"/>
              <a:cs typeface="Times New Roman" charset="0"/>
            </a:endParaRP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solidFill>
                <a:schemeClr val="accent1"/>
              </a:solidFill>
            </a:ln>
            <a:effectLst/>
          </c:spPr>
          <c:invertIfNegative val="false"/>
          <c:dPt>
            <c:idx val="5"/>
            <c:invertIfNegative val="false"/>
            <c:bubble3D val="false"/>
            <c:spPr>
              <a:solidFill>
                <a:schemeClr val="accent1"/>
              </a:solidFill>
              <a:ln>
                <a:solidFill>
                  <a:schemeClr val="accent1"/>
                </a:solidFill>
              </a:ln>
              <a:effectLst/>
            </c:spPr>
          </c:dPt>
          <c:dLbls>
            <c:dLbl>
              <c:idx val="3"/>
              <c:layout>
                <c:manualLayout>
                  <c:x val="0"/>
                  <c:y val="0.0246852628980498"/>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manualLayout>
                  <c:x val="-8.23775400923334e-17"/>
                  <c:y val="0.014811157738829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true">
                <a:spAutoFit/>
              </a:bodyPr>
              <a:lstStyle/>
              <a:p>
                <a:pPr>
                  <a:defRPr lang="zh-CN" sz="1000" b="0" i="0" u="none" strike="noStrike" kern="1200" baseline="0">
                    <a:solidFill>
                      <a:schemeClr val="tx1">
                        <a:lumMod val="75000"/>
                        <a:lumOff val="25000"/>
                      </a:schemeClr>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分项!$A$2:$A$7</c:f>
              <c:strCache>
                <c:ptCount val="6"/>
                <c:pt idx="0">
                  <c:v>改造供水管网</c:v>
                </c:pt>
                <c:pt idx="1">
                  <c:v>提升灌溉设施</c:v>
                </c:pt>
                <c:pt idx="2">
                  <c:v>中小河流治理</c:v>
                </c:pt>
                <c:pt idx="3">
                  <c:v>病险山塘整治</c:v>
                </c:pt>
                <c:pt idx="4">
                  <c:v>水库除险加固</c:v>
                </c:pt>
                <c:pt idx="5">
                  <c:v>提标加固海塘</c:v>
                </c:pt>
              </c:strCache>
            </c:strRef>
          </c:cat>
          <c:val>
            <c:numRef>
              <c:f>分项!$B$2:$B$7</c:f>
              <c:numCache>
                <c:formatCode>0.00%</c:formatCode>
                <c:ptCount val="6"/>
                <c:pt idx="0">
                  <c:v>1.30933571428571</c:v>
                </c:pt>
                <c:pt idx="1">
                  <c:v>1.18733333333333</c:v>
                </c:pt>
                <c:pt idx="2">
                  <c:v>1.05866</c:v>
                </c:pt>
                <c:pt idx="3">
                  <c:v>0.857777777777778</c:v>
                </c:pt>
                <c:pt idx="4">
                  <c:v>0.805</c:v>
                </c:pt>
                <c:pt idx="5">
                  <c:v>0.5607</c:v>
                </c:pt>
              </c:numCache>
            </c:numRef>
          </c:val>
        </c:ser>
        <c:dLbls>
          <c:showLegendKey val="false"/>
          <c:showVal val="false"/>
          <c:showCatName val="false"/>
          <c:showSerName val="false"/>
          <c:showPercent val="false"/>
          <c:showBubbleSize val="false"/>
        </c:dLbls>
        <c:gapWidth val="150"/>
        <c:axId val="869927064"/>
        <c:axId val="869926672"/>
      </c:barChart>
      <c:lineChart>
        <c:grouping val="standard"/>
        <c:varyColors val="false"/>
        <c:ser>
          <c:idx val="1"/>
          <c:order val="1"/>
          <c:spPr>
            <a:ln w="28575" cap="rnd">
              <a:solidFill>
                <a:schemeClr val="accent2"/>
              </a:solidFill>
              <a:round/>
            </a:ln>
            <a:effectLst/>
          </c:spPr>
          <c:marker>
            <c:symbol val="none"/>
          </c:marker>
          <c:dLbls>
            <c:delete val="true"/>
          </c:dLbls>
          <c:cat>
            <c:strRef>
              <c:f>分项!$A$2:$A$7</c:f>
              <c:strCache>
                <c:ptCount val="6"/>
                <c:pt idx="0">
                  <c:v>改造供水管网</c:v>
                </c:pt>
                <c:pt idx="1">
                  <c:v>提升灌溉设施</c:v>
                </c:pt>
                <c:pt idx="2">
                  <c:v>中小河流治理</c:v>
                </c:pt>
                <c:pt idx="3">
                  <c:v>病险山塘整治</c:v>
                </c:pt>
                <c:pt idx="4">
                  <c:v>水库除险加固</c:v>
                </c:pt>
                <c:pt idx="5">
                  <c:v>提标加固海塘</c:v>
                </c:pt>
              </c:strCache>
            </c:strRef>
          </c:cat>
          <c:val>
            <c:numRef>
              <c:f>分项!$C$2:$C$7</c:f>
              <c:numCache>
                <c:formatCode>0.00%</c:formatCode>
                <c:ptCount val="6"/>
                <c:pt idx="0">
                  <c:v>0.9631</c:v>
                </c:pt>
                <c:pt idx="1">
                  <c:v>0.9631</c:v>
                </c:pt>
                <c:pt idx="2">
                  <c:v>0.9631</c:v>
                </c:pt>
                <c:pt idx="3">
                  <c:v>0.9631</c:v>
                </c:pt>
                <c:pt idx="4">
                  <c:v>0.9631</c:v>
                </c:pt>
                <c:pt idx="5">
                  <c:v>0.9631</c:v>
                </c:pt>
              </c:numCache>
            </c:numRef>
          </c:val>
          <c:smooth val="false"/>
        </c:ser>
        <c:dLbls>
          <c:showLegendKey val="false"/>
          <c:showVal val="false"/>
          <c:showCatName val="false"/>
          <c:showSerName val="false"/>
          <c:showPercent val="false"/>
          <c:showBubbleSize val="false"/>
        </c:dLbls>
        <c:marker val="false"/>
        <c:smooth val="false"/>
        <c:axId val="869927064"/>
        <c:axId val="869926672"/>
      </c:lineChart>
      <c:catAx>
        <c:axId val="86992706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true"/>
          <a:lstStyle/>
          <a:p>
            <a:pPr>
              <a:defRPr lang="zh-CN" sz="1000" b="0" i="0" u="none" strike="noStrike" kern="1200" baseline="0">
                <a:solidFill>
                  <a:schemeClr val="tx1">
                    <a:lumMod val="65000"/>
                    <a:lumOff val="35000"/>
                  </a:schemeClr>
                </a:solidFill>
                <a:latin typeface="Times New Roman" charset="0"/>
                <a:ea typeface="+mn-ea"/>
                <a:cs typeface="Times New Roman" charset="0"/>
              </a:defRPr>
            </a:pPr>
          </a:p>
        </c:txPr>
        <c:crossAx val="869926672"/>
        <c:crosses val="autoZero"/>
        <c:auto val="true"/>
        <c:lblAlgn val="ctr"/>
        <c:lblOffset val="100"/>
        <c:noMultiLvlLbl val="false"/>
      </c:catAx>
      <c:valAx>
        <c:axId val="869926672"/>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1" vertOverflow="ellipsis" vert="horz" wrap="square" anchor="ctr" anchorCtr="true"/>
          <a:lstStyle/>
          <a:p>
            <a:pPr>
              <a:defRPr lang="zh-CN" sz="1000" b="0" i="0" u="none" strike="noStrike" kern="1200" baseline="0">
                <a:solidFill>
                  <a:schemeClr val="tx1">
                    <a:lumMod val="65000"/>
                    <a:lumOff val="35000"/>
                  </a:schemeClr>
                </a:solidFill>
                <a:latin typeface="Times New Roman" charset="0"/>
                <a:ea typeface="+mn-ea"/>
                <a:cs typeface="Times New Roman" charset="0"/>
              </a:defRPr>
            </a:pPr>
          </a:p>
        </c:txPr>
        <c:crossAx val="86992706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60" b="1" i="0" u="none" strike="noStrike" kern="1200" baseline="0">
                <a:solidFill>
                  <a:schemeClr val="tx1"/>
                </a:solidFill>
                <a:latin typeface="Times New Roman" charset="0"/>
                <a:ea typeface="宋体" charset="-122"/>
                <a:cs typeface="Times New Roman" charset="0"/>
              </a:defRPr>
            </a:pPr>
            <a:r>
              <a:rPr lang="zh-CN"/>
              <a:t>水利民生实事分市进度（截至</a:t>
            </a:r>
            <a:r>
              <a:rPr lang="en-US"/>
              <a:t>8</a:t>
            </a:r>
            <a:r>
              <a:rPr lang="zh-CN"/>
              <a:t>月</a:t>
            </a:r>
            <a:r>
              <a:rPr lang="en-US"/>
              <a:t>31</a:t>
            </a:r>
            <a:r>
              <a:rPr lang="zh-CN"/>
              <a:t>日）</a:t>
            </a:r>
            <a:endParaRPr lang="zh-CN"/>
          </a:p>
        </c:rich>
      </c:tx>
      <c:layout/>
      <c:overlay val="false"/>
      <c:spPr>
        <a:noFill/>
        <a:ln w="25400">
          <a:noFill/>
        </a:ln>
      </c:spPr>
    </c:title>
    <c:autoTitleDeleted val="false"/>
    <c:plotArea>
      <c:layout/>
      <c:barChart>
        <c:barDir val="col"/>
        <c:grouping val="clustered"/>
        <c:varyColors val="false"/>
        <c:ser>
          <c:idx val="0"/>
          <c:order val="0"/>
          <c:spPr>
            <a:solidFill>
              <a:srgbClr val="5B9BD5"/>
            </a:solidFill>
            <a:ln w="25400">
              <a:noFill/>
            </a:ln>
          </c:spPr>
          <c:invertIfNegative val="false"/>
          <c:dLbls>
            <c:dLbl>
              <c:idx val="8"/>
              <c:layout>
                <c:manualLayout>
                  <c:x val="0"/>
                  <c:y val="0.0104665067662807"/>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1050" b="0" i="0" u="none" strike="noStrike" kern="1200" baseline="0">
                    <a:solidFill>
                      <a:schemeClr val="tx1"/>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项目进度统计表!$D$18:$D$28</c:f>
              <c:strCache>
                <c:ptCount val="11"/>
                <c:pt idx="0">
                  <c:v>丽水市</c:v>
                </c:pt>
                <c:pt idx="1">
                  <c:v>衢州市</c:v>
                </c:pt>
                <c:pt idx="2">
                  <c:v>嘉兴市</c:v>
                </c:pt>
                <c:pt idx="3">
                  <c:v>宁波市</c:v>
                </c:pt>
                <c:pt idx="4">
                  <c:v>湖州市</c:v>
                </c:pt>
                <c:pt idx="5">
                  <c:v>金华市</c:v>
                </c:pt>
                <c:pt idx="6">
                  <c:v>杭州市</c:v>
                </c:pt>
                <c:pt idx="7">
                  <c:v>绍兴市</c:v>
                </c:pt>
                <c:pt idx="8">
                  <c:v>温州市</c:v>
                </c:pt>
                <c:pt idx="9">
                  <c:v>台州市</c:v>
                </c:pt>
                <c:pt idx="10">
                  <c:v>舟山市</c:v>
                </c:pt>
              </c:strCache>
            </c:strRef>
          </c:cat>
          <c:val>
            <c:numRef>
              <c:f>项目进度统计表!$E$18:$E$28</c:f>
              <c:numCache>
                <c:formatCode>0.00%</c:formatCode>
                <c:ptCount val="11"/>
                <c:pt idx="0">
                  <c:v>0.999766037735849</c:v>
                </c:pt>
                <c:pt idx="1">
                  <c:v>0.996256875</c:v>
                </c:pt>
                <c:pt idx="2">
                  <c:v>0.995303286384976</c:v>
                </c:pt>
                <c:pt idx="3">
                  <c:v>0.994107371007371</c:v>
                </c:pt>
                <c:pt idx="4">
                  <c:v>0.993805128205128</c:v>
                </c:pt>
                <c:pt idx="5">
                  <c:v>0.993760441767068</c:v>
                </c:pt>
                <c:pt idx="6">
                  <c:v>0.992376377952756</c:v>
                </c:pt>
                <c:pt idx="7">
                  <c:v>0.987845110410095</c:v>
                </c:pt>
                <c:pt idx="8">
                  <c:v>0.978674407582938</c:v>
                </c:pt>
                <c:pt idx="9">
                  <c:v>0.976963071895425</c:v>
                </c:pt>
                <c:pt idx="10">
                  <c:v>0.941482926829268</c:v>
                </c:pt>
              </c:numCache>
            </c:numRef>
          </c:val>
        </c:ser>
        <c:dLbls>
          <c:showLegendKey val="false"/>
          <c:showVal val="false"/>
          <c:showCatName val="false"/>
          <c:showSerName val="false"/>
          <c:showPercent val="false"/>
          <c:showBubbleSize val="false"/>
        </c:dLbls>
        <c:gapWidth val="150"/>
        <c:axId val="869924320"/>
        <c:axId val="869936864"/>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项目进度统计表!$D$18:$D$28</c:f>
              <c:strCache>
                <c:ptCount val="11"/>
                <c:pt idx="0">
                  <c:v>丽水市</c:v>
                </c:pt>
                <c:pt idx="1">
                  <c:v>衢州市</c:v>
                </c:pt>
                <c:pt idx="2">
                  <c:v>嘉兴市</c:v>
                </c:pt>
                <c:pt idx="3">
                  <c:v>宁波市</c:v>
                </c:pt>
                <c:pt idx="4">
                  <c:v>湖州市</c:v>
                </c:pt>
                <c:pt idx="5">
                  <c:v>金华市</c:v>
                </c:pt>
                <c:pt idx="6">
                  <c:v>杭州市</c:v>
                </c:pt>
                <c:pt idx="7">
                  <c:v>绍兴市</c:v>
                </c:pt>
                <c:pt idx="8">
                  <c:v>温州市</c:v>
                </c:pt>
                <c:pt idx="9">
                  <c:v>台州市</c:v>
                </c:pt>
                <c:pt idx="10">
                  <c:v>舟山市</c:v>
                </c:pt>
              </c:strCache>
            </c:strRef>
          </c:cat>
          <c:val>
            <c:numRef>
              <c:f>项目进度统计表!$F$18:$F$28</c:f>
              <c:numCache>
                <c:formatCode>0.00%</c:formatCode>
                <c:ptCount val="11"/>
                <c:pt idx="0">
                  <c:v>0.990139833522182</c:v>
                </c:pt>
                <c:pt idx="1">
                  <c:v>0.990139833522182</c:v>
                </c:pt>
                <c:pt idx="2">
                  <c:v>0.990139833522182</c:v>
                </c:pt>
                <c:pt idx="3">
                  <c:v>0.990139833522182</c:v>
                </c:pt>
                <c:pt idx="4">
                  <c:v>0.990139833522182</c:v>
                </c:pt>
                <c:pt idx="5">
                  <c:v>0.990139833522182</c:v>
                </c:pt>
                <c:pt idx="6">
                  <c:v>0.990139833522182</c:v>
                </c:pt>
                <c:pt idx="7">
                  <c:v>0.990139833522182</c:v>
                </c:pt>
                <c:pt idx="8">
                  <c:v>0.990139833522182</c:v>
                </c:pt>
                <c:pt idx="9">
                  <c:v>0.990139833522182</c:v>
                </c:pt>
                <c:pt idx="10">
                  <c:v>0.990139833522182</c:v>
                </c:pt>
              </c:numCache>
            </c:numRef>
          </c:val>
          <c:smooth val="false"/>
        </c:ser>
        <c:dLbls>
          <c:showLegendKey val="false"/>
          <c:showVal val="false"/>
          <c:showCatName val="false"/>
          <c:showSerName val="false"/>
          <c:showPercent val="false"/>
          <c:showBubbleSize val="false"/>
        </c:dLbls>
        <c:marker val="false"/>
        <c:smooth val="false"/>
        <c:axId val="869924320"/>
        <c:axId val="869936864"/>
      </c:lineChart>
      <c:catAx>
        <c:axId val="86992432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50" b="0" i="0" u="none" strike="noStrike" kern="1200" baseline="0">
                <a:solidFill>
                  <a:schemeClr val="tx1"/>
                </a:solidFill>
                <a:latin typeface="Times New Roman" charset="0"/>
                <a:ea typeface="宋体" charset="-122"/>
                <a:cs typeface="Times New Roman" charset="0"/>
              </a:defRPr>
            </a:pPr>
          </a:p>
        </c:txPr>
        <c:crossAx val="869936864"/>
        <c:crosses val="autoZero"/>
        <c:auto val="true"/>
        <c:lblAlgn val="ctr"/>
        <c:lblOffset val="100"/>
        <c:noMultiLvlLbl val="false"/>
      </c:catAx>
      <c:valAx>
        <c:axId val="869936864"/>
        <c:scaling>
          <c:orientation val="minMax"/>
          <c:max val="1"/>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1050" b="0" i="0" u="none" strike="noStrike" kern="1200" baseline="0">
                <a:solidFill>
                  <a:schemeClr val="tx1"/>
                </a:solidFill>
                <a:latin typeface="Times New Roman" charset="0"/>
                <a:ea typeface="宋体" charset="-122"/>
                <a:cs typeface="Times New Roman" charset="0"/>
              </a:defRPr>
            </a:pPr>
          </a:p>
        </c:txPr>
        <c:crossAx val="869924320"/>
        <c:crosses val="autoZero"/>
        <c:crossBetween val="between"/>
        <c:majorUnit val="0.01"/>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Times New Roman" charset="0"/>
          <a:ea typeface="宋体" charset="-122"/>
          <a:cs typeface="Times New Roman" charset="0"/>
        </a:defRPr>
      </a:pPr>
    </a:p>
  </c:txPr>
  <c:externalData r:id="rId1">
    <c:autoUpdate val="false"/>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水利民生实事分市完成率（截至</a:t>
            </a:r>
            <a:r>
              <a:rPr lang="en-US"/>
              <a:t>8</a:t>
            </a:r>
            <a:r>
              <a:rPr lang="zh-CN"/>
              <a:t>月</a:t>
            </a:r>
            <a:r>
              <a:rPr lang="en-US"/>
              <a:t>31</a:t>
            </a:r>
            <a:r>
              <a:rPr lang="zh-CN"/>
              <a:t>日）</a:t>
            </a:r>
            <a:endParaRPr lang="zh-CN"/>
          </a:p>
        </c:rich>
      </c:tx>
      <c:layout/>
      <c:overlay val="false"/>
      <c:spPr>
        <a:noFill/>
        <a:ln w="25400">
          <a:noFill/>
        </a:ln>
      </c:spPr>
    </c:title>
    <c:autoTitleDeleted val="false"/>
    <c:plotArea>
      <c:layout/>
      <c:barChart>
        <c:barDir val="col"/>
        <c:grouping val="clustered"/>
        <c:varyColors val="false"/>
        <c:ser>
          <c:idx val="0"/>
          <c:order val="0"/>
          <c:spPr>
            <a:solidFill>
              <a:srgbClr val="5B9BD5"/>
            </a:solidFill>
            <a:ln w="25400">
              <a:noFill/>
            </a:ln>
          </c:spPr>
          <c:invertIfNegative val="false"/>
          <c:dLbls>
            <c:dLbl>
              <c:idx val="8"/>
              <c:layout>
                <c:manualLayout>
                  <c:x val="0"/>
                  <c:y val="0.015917604463196"/>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9"/>
              <c:layout>
                <c:manualLayout>
                  <c:x val="-0.00121371598453457"/>
                  <c:y val="0.01989700557899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0"/>
              <c:layout>
                <c:manualLayout>
                  <c:x val="0"/>
                  <c:y val="0.0159176044631959"/>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w="25400">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事项统计表!$E$24:$E$34</c:f>
              <c:strCache>
                <c:ptCount val="11"/>
                <c:pt idx="0">
                  <c:v>丽水市</c:v>
                </c:pt>
                <c:pt idx="1">
                  <c:v>宁波市</c:v>
                </c:pt>
                <c:pt idx="2">
                  <c:v>湖州市</c:v>
                </c:pt>
                <c:pt idx="3">
                  <c:v>衢州市</c:v>
                </c:pt>
                <c:pt idx="4">
                  <c:v>金华市</c:v>
                </c:pt>
                <c:pt idx="5">
                  <c:v>舟山市</c:v>
                </c:pt>
                <c:pt idx="6">
                  <c:v>杭州市</c:v>
                </c:pt>
                <c:pt idx="7">
                  <c:v>嘉兴市</c:v>
                </c:pt>
                <c:pt idx="8">
                  <c:v>台州市</c:v>
                </c:pt>
                <c:pt idx="9">
                  <c:v>绍兴市</c:v>
                </c:pt>
                <c:pt idx="10">
                  <c:v>温州市</c:v>
                </c:pt>
              </c:strCache>
            </c:strRef>
          </c:cat>
          <c:val>
            <c:numRef>
              <c:f>事项统计表!$F$24:$F$34</c:f>
              <c:numCache>
                <c:formatCode>0.00%</c:formatCode>
                <c:ptCount val="11"/>
                <c:pt idx="0">
                  <c:v>1.22251770157553</c:v>
                </c:pt>
                <c:pt idx="1">
                  <c:v>1.14634195571233</c:v>
                </c:pt>
                <c:pt idx="2">
                  <c:v>1.1422700280112</c:v>
                </c:pt>
                <c:pt idx="3">
                  <c:v>1.11978229006649</c:v>
                </c:pt>
                <c:pt idx="4">
                  <c:v>1.11839935287095</c:v>
                </c:pt>
                <c:pt idx="5">
                  <c:v>1.00491062801932</c:v>
                </c:pt>
                <c:pt idx="6">
                  <c:v>0.965726920430193</c:v>
                </c:pt>
                <c:pt idx="7">
                  <c:v>0.907465756302521</c:v>
                </c:pt>
                <c:pt idx="8">
                  <c:v>0.895930024755606</c:v>
                </c:pt>
                <c:pt idx="9">
                  <c:v>0.87810553731071</c:v>
                </c:pt>
                <c:pt idx="10">
                  <c:v>0.858622364672365</c:v>
                </c:pt>
              </c:numCache>
            </c:numRef>
          </c:val>
        </c:ser>
        <c:dLbls>
          <c:showLegendKey val="false"/>
          <c:showVal val="false"/>
          <c:showCatName val="false"/>
          <c:showSerName val="false"/>
          <c:showPercent val="false"/>
          <c:showBubbleSize val="false"/>
        </c:dLbls>
        <c:gapWidth val="150"/>
        <c:axId val="869928632"/>
        <c:axId val="869931768"/>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事项统计表!$E$24:$E$34</c:f>
              <c:strCache>
                <c:ptCount val="11"/>
                <c:pt idx="0">
                  <c:v>丽水市</c:v>
                </c:pt>
                <c:pt idx="1">
                  <c:v>宁波市</c:v>
                </c:pt>
                <c:pt idx="2">
                  <c:v>湖州市</c:v>
                </c:pt>
                <c:pt idx="3">
                  <c:v>衢州市</c:v>
                </c:pt>
                <c:pt idx="4">
                  <c:v>金华市</c:v>
                </c:pt>
                <c:pt idx="5">
                  <c:v>舟山市</c:v>
                </c:pt>
                <c:pt idx="6">
                  <c:v>杭州市</c:v>
                </c:pt>
                <c:pt idx="7">
                  <c:v>嘉兴市</c:v>
                </c:pt>
                <c:pt idx="8">
                  <c:v>台州市</c:v>
                </c:pt>
                <c:pt idx="9">
                  <c:v>绍兴市</c:v>
                </c:pt>
                <c:pt idx="10">
                  <c:v>温州市</c:v>
                </c:pt>
              </c:strCache>
            </c:strRef>
          </c:cat>
          <c:val>
            <c:numRef>
              <c:f>事项统计表!$G$24:$G$34</c:f>
              <c:numCache>
                <c:formatCode>0.00%</c:formatCode>
                <c:ptCount val="11"/>
                <c:pt idx="0">
                  <c:v>0.9592</c:v>
                </c:pt>
                <c:pt idx="1">
                  <c:v>0.9592</c:v>
                </c:pt>
                <c:pt idx="2">
                  <c:v>0.9592</c:v>
                </c:pt>
                <c:pt idx="3">
                  <c:v>0.9592</c:v>
                </c:pt>
                <c:pt idx="4">
                  <c:v>0.9592</c:v>
                </c:pt>
                <c:pt idx="5">
                  <c:v>0.9592</c:v>
                </c:pt>
                <c:pt idx="6">
                  <c:v>0.9592</c:v>
                </c:pt>
                <c:pt idx="7">
                  <c:v>0.9592</c:v>
                </c:pt>
                <c:pt idx="8">
                  <c:v>0.9592</c:v>
                </c:pt>
                <c:pt idx="9">
                  <c:v>0.9592</c:v>
                </c:pt>
                <c:pt idx="10">
                  <c:v>0.9592</c:v>
                </c:pt>
              </c:numCache>
            </c:numRef>
          </c:val>
          <c:smooth val="false"/>
        </c:ser>
        <c:dLbls>
          <c:showLegendKey val="false"/>
          <c:showVal val="false"/>
          <c:showCatName val="false"/>
          <c:showSerName val="false"/>
          <c:showPercent val="false"/>
          <c:showBubbleSize val="false"/>
        </c:dLbls>
        <c:marker val="false"/>
        <c:smooth val="false"/>
        <c:axId val="869928632"/>
        <c:axId val="869931768"/>
      </c:lineChart>
      <c:catAx>
        <c:axId val="86992863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869931768"/>
        <c:crosses val="autoZero"/>
        <c:auto val="true"/>
        <c:lblAlgn val="ctr"/>
        <c:lblOffset val="100"/>
        <c:noMultiLvlLbl val="false"/>
      </c:catAx>
      <c:valAx>
        <c:axId val="86993176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ln w="6350" cap="flat" cmpd="sng" algn="ctr">
            <a:noFill/>
            <a:prstDash val="solid"/>
            <a:round/>
          </a:ln>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869928632"/>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宋体" charset="-122"/>
                <a:cs typeface="Times New Roman" charset="0"/>
              </a:defRPr>
            </a:pPr>
            <a:r>
              <a:rPr lang="zh-CN"/>
              <a:t>提标加固海塘分市进度</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宁波市</c:v>
                </c:pt>
                <c:pt idx="1">
                  <c:v>嘉兴市</c:v>
                </c:pt>
                <c:pt idx="2">
                  <c:v>台州市</c:v>
                </c:pt>
                <c:pt idx="3">
                  <c:v>舟山市</c:v>
                </c:pt>
                <c:pt idx="4">
                  <c:v>温州市</c:v>
                </c:pt>
                <c:pt idx="5">
                  <c:v>杭州市</c:v>
                </c:pt>
                <c:pt idx="6">
                  <c:v>绍兴市</c:v>
                </c:pt>
              </c:strCache>
            </c:strRef>
          </c:cat>
          <c:val>
            <c:numRef>
              <c:f>海塘!$B$2:$B$8</c:f>
              <c:numCache>
                <c:formatCode>0.00%</c:formatCode>
                <c:ptCount val="7"/>
                <c:pt idx="0">
                  <c:v>0.9105</c:v>
                </c:pt>
                <c:pt idx="1">
                  <c:v>0.8</c:v>
                </c:pt>
                <c:pt idx="2">
                  <c:v>0.7571</c:v>
                </c:pt>
                <c:pt idx="3">
                  <c:v>0.7556</c:v>
                </c:pt>
                <c:pt idx="4">
                  <c:v>0.7167</c:v>
                </c:pt>
                <c:pt idx="5">
                  <c:v>0.7</c:v>
                </c:pt>
                <c:pt idx="6">
                  <c:v>0.6</c:v>
                </c:pt>
              </c:numCache>
            </c:numRef>
          </c:val>
        </c:ser>
        <c:dLbls>
          <c:showLegendKey val="false"/>
          <c:showVal val="false"/>
          <c:showCatName val="false"/>
          <c:showSerName val="false"/>
          <c:showPercent val="false"/>
          <c:showBubbleSize val="false"/>
        </c:dLbls>
        <c:gapWidth val="150"/>
        <c:axId val="539704960"/>
        <c:axId val="539667784"/>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海塘!$A$2:$A$8</c:f>
              <c:strCache>
                <c:ptCount val="7"/>
                <c:pt idx="0">
                  <c:v>宁波市</c:v>
                </c:pt>
                <c:pt idx="1">
                  <c:v>嘉兴市</c:v>
                </c:pt>
                <c:pt idx="2">
                  <c:v>台州市</c:v>
                </c:pt>
                <c:pt idx="3">
                  <c:v>舟山市</c:v>
                </c:pt>
                <c:pt idx="4">
                  <c:v>温州市</c:v>
                </c:pt>
                <c:pt idx="5">
                  <c:v>杭州市</c:v>
                </c:pt>
                <c:pt idx="6">
                  <c:v>绍兴市</c:v>
                </c:pt>
              </c:strCache>
            </c:strRef>
          </c:cat>
          <c:val>
            <c:numRef>
              <c:f>海塘!$C$2:$C$8</c:f>
              <c:numCache>
                <c:formatCode>0.00%</c:formatCode>
                <c:ptCount val="7"/>
                <c:pt idx="0">
                  <c:v>0.8135</c:v>
                </c:pt>
                <c:pt idx="1">
                  <c:v>0.8135</c:v>
                </c:pt>
                <c:pt idx="2">
                  <c:v>0.8135</c:v>
                </c:pt>
                <c:pt idx="3">
                  <c:v>0.8135</c:v>
                </c:pt>
                <c:pt idx="4">
                  <c:v>0.8135</c:v>
                </c:pt>
                <c:pt idx="5">
                  <c:v>0.8135</c:v>
                </c:pt>
                <c:pt idx="6">
                  <c:v>0.8135</c:v>
                </c:pt>
              </c:numCache>
            </c:numRef>
          </c:val>
          <c:smooth val="false"/>
        </c:ser>
        <c:dLbls>
          <c:showLegendKey val="false"/>
          <c:showVal val="false"/>
          <c:showCatName val="false"/>
          <c:showSerName val="false"/>
          <c:showPercent val="false"/>
          <c:showBubbleSize val="false"/>
        </c:dLbls>
        <c:marker val="false"/>
        <c:smooth val="false"/>
        <c:axId val="539704960"/>
        <c:axId val="539667784"/>
      </c:lineChart>
      <c:catAx>
        <c:axId val="53970496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539667784"/>
        <c:crosses val="autoZero"/>
        <c:auto val="true"/>
        <c:lblAlgn val="ctr"/>
        <c:lblOffset val="100"/>
        <c:noMultiLvlLbl val="false"/>
      </c:catAx>
      <c:valAx>
        <c:axId val="53966778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539704960"/>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宋体" charset="-122"/>
          <a:cs typeface="Times New Roman" charset="0"/>
        </a:defRPr>
      </a:pPr>
    </a:p>
  </c:txPr>
  <c:externalData r:id="rId1">
    <c:autoUpdate val="false"/>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提标加固海塘分市完成率</a:t>
            </a:r>
            <a:endParaRPr lang="zh-CN"/>
          </a:p>
        </c:rich>
      </c:tx>
      <c:layout/>
      <c:overlay val="false"/>
      <c:spPr>
        <a:noFill/>
        <a:ln>
          <a:noFill/>
        </a:ln>
        <a:effectLst/>
      </c:spPr>
    </c:title>
    <c:autoTitleDeleted val="false"/>
    <c:plotArea>
      <c:layout/>
      <c:barChart>
        <c:barDir val="col"/>
        <c:grouping val="clustered"/>
        <c:varyColors val="false"/>
        <c:ser>
          <c:idx val="0"/>
          <c:order val="0"/>
          <c:tx>
            <c:strRef>
              <c:f>海塘!$B$1</c:f>
              <c:strCache>
                <c:ptCount val="1"/>
                <c:pt idx="0">
                  <c:v>各市完成率</c:v>
                </c:pt>
              </c:strCache>
            </c:strRef>
          </c:tx>
          <c:spPr>
            <a:solidFill>
              <a:schemeClr val="accent1"/>
            </a:solidFill>
            <a:ln>
              <a:noFill/>
            </a:ln>
            <a:effectLst/>
          </c:spPr>
          <c:invertIfNegative val="false"/>
          <c:dLbls>
            <c:dLbl>
              <c:idx val="2"/>
              <c:layout>
                <c:manualLayout>
                  <c:x val="-9.62368585173165e-17"/>
                  <c:y val="0.00301293484723241"/>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9.62368585173165e-17"/>
                  <c:y val="-0.0015911167181451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海塘!$A$2:$A$8</c:f>
              <c:strCache>
                <c:ptCount val="7"/>
                <c:pt idx="0">
                  <c:v>宁波市</c:v>
                </c:pt>
                <c:pt idx="1">
                  <c:v>杭州市</c:v>
                </c:pt>
                <c:pt idx="2">
                  <c:v>台州市</c:v>
                </c:pt>
                <c:pt idx="3">
                  <c:v>舟山市</c:v>
                </c:pt>
                <c:pt idx="4">
                  <c:v>温州市</c:v>
                </c:pt>
                <c:pt idx="5">
                  <c:v>嘉兴市</c:v>
                </c:pt>
                <c:pt idx="6">
                  <c:v>绍兴市</c:v>
                </c:pt>
              </c:strCache>
            </c:strRef>
          </c:cat>
          <c:val>
            <c:numRef>
              <c:f>海塘!$B$2:$B$8</c:f>
              <c:numCache>
                <c:formatCode>0.00%</c:formatCode>
                <c:ptCount val="7"/>
                <c:pt idx="0">
                  <c:v>1.05833333333333</c:v>
                </c:pt>
                <c:pt idx="1">
                  <c:v>0.588477366255144</c:v>
                </c:pt>
                <c:pt idx="2">
                  <c:v>0.546153846153846</c:v>
                </c:pt>
                <c:pt idx="3">
                  <c:v>0.334130434782609</c:v>
                </c:pt>
                <c:pt idx="4">
                  <c:v>0.3162</c:v>
                </c:pt>
                <c:pt idx="5">
                  <c:v>0</c:v>
                </c:pt>
                <c:pt idx="6">
                  <c:v>0</c:v>
                </c:pt>
              </c:numCache>
            </c:numRef>
          </c:val>
        </c:ser>
        <c:dLbls>
          <c:showLegendKey val="false"/>
          <c:showVal val="false"/>
          <c:showCatName val="false"/>
          <c:showSerName val="false"/>
          <c:showPercent val="false"/>
          <c:showBubbleSize val="false"/>
        </c:dLbls>
        <c:gapWidth val="150"/>
        <c:axId val="926023784"/>
        <c:axId val="926028488"/>
      </c:barChart>
      <c:lineChart>
        <c:grouping val="standard"/>
        <c:varyColors val="false"/>
        <c:ser>
          <c:idx val="1"/>
          <c:order val="1"/>
          <c:tx>
            <c:strRef>
              <c:f>海塘!$C$1</c:f>
              <c:strCache>
                <c:ptCount val="1"/>
                <c:pt idx="0">
                  <c:v>总体完成率</c:v>
                </c:pt>
              </c:strCache>
            </c:strRef>
          </c:tx>
          <c:spPr>
            <a:ln w="28575" cap="rnd" cmpd="sng" algn="ctr">
              <a:solidFill>
                <a:schemeClr val="accent2"/>
              </a:solidFill>
              <a:prstDash val="solid"/>
              <a:round/>
            </a:ln>
            <a:effectLst/>
          </c:spPr>
          <c:marker>
            <c:symbol val="none"/>
          </c:marker>
          <c:dLbls>
            <c:delete val="true"/>
          </c:dLbls>
          <c:cat>
            <c:numRef>
              <c:f>海塘!$B$2:$B$8</c:f>
              <c:numCache>
                <c:formatCode>0.00%</c:formatCode>
                <c:ptCount val="7"/>
                <c:pt idx="0" c:formatCode="0.00%">
                  <c:v>1.05833333333333</c:v>
                </c:pt>
                <c:pt idx="1" c:formatCode="0.00%">
                  <c:v>0.588477366255144</c:v>
                </c:pt>
                <c:pt idx="2" c:formatCode="0.00%">
                  <c:v>0.546153846153846</c:v>
                </c:pt>
                <c:pt idx="3" c:formatCode="0.00%">
                  <c:v>0.334130434782609</c:v>
                </c:pt>
                <c:pt idx="4" c:formatCode="0.00%">
                  <c:v>0.3162</c:v>
                </c:pt>
                <c:pt idx="5" c:formatCode="0.00%">
                  <c:v>0</c:v>
                </c:pt>
                <c:pt idx="6" c:formatCode="0.00%">
                  <c:v>0</c:v>
                </c:pt>
              </c:numCache>
            </c:numRef>
          </c:cat>
          <c:val>
            <c:numRef>
              <c:f>海塘!$C$2:$C$8</c:f>
              <c:numCache>
                <c:formatCode>0.00%</c:formatCode>
                <c:ptCount val="7"/>
                <c:pt idx="0">
                  <c:v>0.5607</c:v>
                </c:pt>
                <c:pt idx="1">
                  <c:v>0.5607</c:v>
                </c:pt>
                <c:pt idx="2">
                  <c:v>0.5607</c:v>
                </c:pt>
                <c:pt idx="3">
                  <c:v>0.5607</c:v>
                </c:pt>
                <c:pt idx="4">
                  <c:v>0.5607</c:v>
                </c:pt>
                <c:pt idx="5">
                  <c:v>0.5607</c:v>
                </c:pt>
                <c:pt idx="6">
                  <c:v>0.5607</c:v>
                </c:pt>
              </c:numCache>
            </c:numRef>
          </c:val>
          <c:smooth val="false"/>
        </c:ser>
        <c:dLbls>
          <c:showLegendKey val="false"/>
          <c:showVal val="false"/>
          <c:showCatName val="false"/>
          <c:showSerName val="false"/>
          <c:showPercent val="false"/>
          <c:showBubbleSize val="false"/>
        </c:dLbls>
        <c:marker val="false"/>
        <c:smooth val="false"/>
        <c:axId val="926023784"/>
        <c:axId val="926028488"/>
      </c:lineChart>
      <c:catAx>
        <c:axId val="926023784"/>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26028488"/>
        <c:crosses val="autoZero"/>
        <c:auto val="true"/>
        <c:lblAlgn val="ctr"/>
        <c:lblOffset val="100"/>
        <c:noMultiLvlLbl val="false"/>
      </c:catAx>
      <c:valAx>
        <c:axId val="92602848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26023784"/>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宋体" charset="-122"/>
                <a:cs typeface="Times New Roman" charset="0"/>
              </a:defRPr>
            </a:pPr>
            <a:r>
              <a:rPr lang="zh-CN"/>
              <a:t>水库除险加固分市进度</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湖州市</c:v>
                </c:pt>
                <c:pt idx="2">
                  <c:v>杭州市</c:v>
                </c:pt>
                <c:pt idx="3">
                  <c:v>金华市</c:v>
                </c:pt>
                <c:pt idx="4">
                  <c:v>舟山市</c:v>
                </c:pt>
                <c:pt idx="5">
                  <c:v>丽水市</c:v>
                </c:pt>
                <c:pt idx="6">
                  <c:v>衢州市</c:v>
                </c:pt>
                <c:pt idx="7">
                  <c:v>温州市</c:v>
                </c:pt>
                <c:pt idx="8">
                  <c:v>绍兴市</c:v>
                </c:pt>
                <c:pt idx="9">
                  <c:v>台州市</c:v>
                </c:pt>
              </c:strCache>
            </c:strRef>
          </c:cat>
          <c:val>
            <c:numRef>
              <c:f>水库!$B$2:$B$11</c:f>
              <c:numCache>
                <c:formatCode>0.00%</c:formatCode>
                <c:ptCount val="10"/>
                <c:pt idx="0">
                  <c:v>1</c:v>
                </c:pt>
                <c:pt idx="1">
                  <c:v>1</c:v>
                </c:pt>
                <c:pt idx="2">
                  <c:v>0.9984</c:v>
                </c:pt>
                <c:pt idx="3">
                  <c:v>0.9963</c:v>
                </c:pt>
                <c:pt idx="4">
                  <c:v>0.9938</c:v>
                </c:pt>
                <c:pt idx="5">
                  <c:v>0.9938</c:v>
                </c:pt>
                <c:pt idx="6">
                  <c:v>0.9904</c:v>
                </c:pt>
                <c:pt idx="7">
                  <c:v>0.9731</c:v>
                </c:pt>
                <c:pt idx="8">
                  <c:v>0.9583</c:v>
                </c:pt>
                <c:pt idx="9">
                  <c:v>0.9349</c:v>
                </c:pt>
              </c:numCache>
            </c:numRef>
          </c:val>
        </c:ser>
        <c:dLbls>
          <c:showLegendKey val="false"/>
          <c:showVal val="false"/>
          <c:showCatName val="false"/>
          <c:showSerName val="false"/>
          <c:showPercent val="false"/>
          <c:showBubbleSize val="false"/>
        </c:dLbls>
        <c:gapWidth val="150"/>
        <c:axId val="926026528"/>
        <c:axId val="926025744"/>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水库!$A$2:$A$11</c:f>
              <c:strCache>
                <c:ptCount val="10"/>
                <c:pt idx="0">
                  <c:v>宁波市</c:v>
                </c:pt>
                <c:pt idx="1">
                  <c:v>湖州市</c:v>
                </c:pt>
                <c:pt idx="2">
                  <c:v>杭州市</c:v>
                </c:pt>
                <c:pt idx="3">
                  <c:v>金华市</c:v>
                </c:pt>
                <c:pt idx="4">
                  <c:v>舟山市</c:v>
                </c:pt>
                <c:pt idx="5">
                  <c:v>丽水市</c:v>
                </c:pt>
                <c:pt idx="6">
                  <c:v>衢州市</c:v>
                </c:pt>
                <c:pt idx="7">
                  <c:v>温州市</c:v>
                </c:pt>
                <c:pt idx="8">
                  <c:v>绍兴市</c:v>
                </c:pt>
                <c:pt idx="9">
                  <c:v>台州市</c:v>
                </c:pt>
              </c:strCache>
            </c:strRef>
          </c:cat>
          <c:val>
            <c:numRef>
              <c:f>水库!$C$2:$C$11</c:f>
              <c:numCache>
                <c:formatCode>0.00%</c:formatCode>
                <c:ptCount val="10"/>
                <c:pt idx="0">
                  <c:v>0.9769</c:v>
                </c:pt>
                <c:pt idx="1">
                  <c:v>0.9769</c:v>
                </c:pt>
                <c:pt idx="2">
                  <c:v>0.9769</c:v>
                </c:pt>
                <c:pt idx="3">
                  <c:v>0.9769</c:v>
                </c:pt>
                <c:pt idx="4">
                  <c:v>0.9769</c:v>
                </c:pt>
                <c:pt idx="5">
                  <c:v>0.9769</c:v>
                </c:pt>
                <c:pt idx="6">
                  <c:v>0.9769</c:v>
                </c:pt>
                <c:pt idx="7">
                  <c:v>0.9769</c:v>
                </c:pt>
                <c:pt idx="8">
                  <c:v>0.9769</c:v>
                </c:pt>
                <c:pt idx="9">
                  <c:v>0.9769</c:v>
                </c:pt>
              </c:numCache>
            </c:numRef>
          </c:val>
          <c:smooth val="false"/>
        </c:ser>
        <c:dLbls>
          <c:showLegendKey val="false"/>
          <c:showVal val="false"/>
          <c:showCatName val="false"/>
          <c:showSerName val="false"/>
          <c:showPercent val="false"/>
          <c:showBubbleSize val="false"/>
        </c:dLbls>
        <c:marker val="false"/>
        <c:smooth val="false"/>
        <c:axId val="926026528"/>
        <c:axId val="926025744"/>
      </c:lineChart>
      <c:catAx>
        <c:axId val="92602652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926025744"/>
        <c:crosses val="autoZero"/>
        <c:auto val="true"/>
        <c:lblAlgn val="ctr"/>
        <c:lblOffset val="100"/>
        <c:noMultiLvlLbl val="false"/>
      </c:catAx>
      <c:valAx>
        <c:axId val="92602574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宋体" charset="-122"/>
                <a:cs typeface="Times New Roman" charset="0"/>
              </a:defRPr>
            </a:pPr>
          </a:p>
        </c:txPr>
        <c:crossAx val="926026528"/>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宋体" charset="-122"/>
          <a:cs typeface="Times New Roman" charset="0"/>
        </a:defRPr>
      </a:pPr>
    </a:p>
  </c:txPr>
  <c:externalData r:id="rId1">
    <c:autoUpdate val="false"/>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chemeClr val="tx1"/>
                </a:solidFill>
                <a:latin typeface="Times New Roman" charset="0"/>
                <a:ea typeface="+mn-ea"/>
                <a:cs typeface="Times New Roman" charset="0"/>
              </a:defRPr>
            </a:pPr>
            <a:r>
              <a:rPr lang="zh-CN"/>
              <a:t>水库除险加固分市完成率</a:t>
            </a:r>
            <a:endParaRPr lang="zh-CN"/>
          </a:p>
        </c:rich>
      </c:tx>
      <c:layout/>
      <c:overlay val="false"/>
      <c:spPr>
        <a:noFill/>
        <a:ln>
          <a:noFill/>
        </a:ln>
        <a:effectLst/>
      </c:spPr>
    </c:title>
    <c:autoTitleDeleted val="false"/>
    <c:plotArea>
      <c:layout/>
      <c:barChart>
        <c:barDir val="col"/>
        <c:grouping val="clustered"/>
        <c:varyColors val="false"/>
        <c:ser>
          <c:idx val="0"/>
          <c:order val="0"/>
          <c:tx>
            <c:strRef>
              <c:f>水库!$B$1</c:f>
              <c:strCache>
                <c:ptCount val="1"/>
                <c:pt idx="0">
                  <c:v>各市完成率</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Times New Roman" charset="0"/>
                    <a:ea typeface="+mn-ea"/>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水库!$A$2:$A$11</c:f>
              <c:strCache>
                <c:ptCount val="10"/>
                <c:pt idx="0">
                  <c:v>宁波市</c:v>
                </c:pt>
                <c:pt idx="1">
                  <c:v>舟山市</c:v>
                </c:pt>
                <c:pt idx="2">
                  <c:v>丽水市</c:v>
                </c:pt>
                <c:pt idx="3">
                  <c:v>杭州市</c:v>
                </c:pt>
                <c:pt idx="4">
                  <c:v>湖州市</c:v>
                </c:pt>
                <c:pt idx="5">
                  <c:v>衢州市</c:v>
                </c:pt>
                <c:pt idx="6">
                  <c:v>金华市</c:v>
                </c:pt>
                <c:pt idx="7">
                  <c:v>温州市</c:v>
                </c:pt>
                <c:pt idx="8">
                  <c:v>绍兴市</c:v>
                </c:pt>
                <c:pt idx="9">
                  <c:v>台州市</c:v>
                </c:pt>
              </c:strCache>
            </c:strRef>
          </c:cat>
          <c:val>
            <c:numRef>
              <c:f>水库!$B$2:$B$11</c:f>
              <c:numCache>
                <c:formatCode>0.00%</c:formatCode>
                <c:ptCount val="10"/>
                <c:pt idx="0">
                  <c:v>1.16666666666667</c:v>
                </c:pt>
                <c:pt idx="1">
                  <c:v>1.16666666666667</c:v>
                </c:pt>
                <c:pt idx="2">
                  <c:v>1.16666666666667</c:v>
                </c:pt>
                <c:pt idx="3">
                  <c:v>1.14814814814815</c:v>
                </c:pt>
                <c:pt idx="4">
                  <c:v>1</c:v>
                </c:pt>
                <c:pt idx="5">
                  <c:v>0.956521739130435</c:v>
                </c:pt>
                <c:pt idx="6">
                  <c:v>0.951219512195122</c:v>
                </c:pt>
                <c:pt idx="7">
                  <c:v>0.615384615384615</c:v>
                </c:pt>
                <c:pt idx="8">
                  <c:v>0.482758620689655</c:v>
                </c:pt>
                <c:pt idx="9">
                  <c:v>0.465116279069767</c:v>
                </c:pt>
              </c:numCache>
            </c:numRef>
          </c:val>
        </c:ser>
        <c:dLbls>
          <c:showLegendKey val="false"/>
          <c:showVal val="false"/>
          <c:showCatName val="false"/>
          <c:showSerName val="false"/>
          <c:showPercent val="false"/>
          <c:showBubbleSize val="false"/>
        </c:dLbls>
        <c:gapWidth val="150"/>
        <c:axId val="926028880"/>
        <c:axId val="934851776"/>
      </c:barChart>
      <c:lineChart>
        <c:grouping val="standard"/>
        <c:varyColors val="false"/>
        <c:ser>
          <c:idx val="1"/>
          <c:order val="1"/>
          <c:tx>
            <c:strRef>
              <c:f>水库!$C$1</c:f>
              <c:strCache>
                <c:ptCount val="1"/>
                <c:pt idx="0">
                  <c:v>总体完成率</c:v>
                </c:pt>
              </c:strCache>
            </c:strRef>
          </c:tx>
          <c:spPr>
            <a:ln w="28575" cap="rnd" cmpd="sng" algn="ctr">
              <a:solidFill>
                <a:schemeClr val="accent2"/>
              </a:solidFill>
              <a:prstDash val="solid"/>
              <a:round/>
            </a:ln>
            <a:effectLst/>
          </c:spPr>
          <c:marker>
            <c:symbol val="none"/>
          </c:marker>
          <c:dLbls>
            <c:delete val="true"/>
          </c:dLbls>
          <c:cat>
            <c:strRef>
              <c:f>水库!$A$2:$A$11</c:f>
              <c:strCache>
                <c:ptCount val="10"/>
                <c:pt idx="0">
                  <c:v>宁波市</c:v>
                </c:pt>
                <c:pt idx="1">
                  <c:v>舟山市</c:v>
                </c:pt>
                <c:pt idx="2">
                  <c:v>丽水市</c:v>
                </c:pt>
                <c:pt idx="3">
                  <c:v>杭州市</c:v>
                </c:pt>
                <c:pt idx="4">
                  <c:v>湖州市</c:v>
                </c:pt>
                <c:pt idx="5">
                  <c:v>衢州市</c:v>
                </c:pt>
                <c:pt idx="6">
                  <c:v>金华市</c:v>
                </c:pt>
                <c:pt idx="7">
                  <c:v>温州市</c:v>
                </c:pt>
                <c:pt idx="8">
                  <c:v>绍兴市</c:v>
                </c:pt>
                <c:pt idx="9">
                  <c:v>台州市</c:v>
                </c:pt>
              </c:strCache>
            </c:strRef>
          </c:cat>
          <c:val>
            <c:numRef>
              <c:f>水库!$C$2:$C$11</c:f>
              <c:numCache>
                <c:formatCode>0.00%</c:formatCode>
                <c:ptCount val="10"/>
                <c:pt idx="0">
                  <c:v>0.805</c:v>
                </c:pt>
                <c:pt idx="1">
                  <c:v>0.805</c:v>
                </c:pt>
                <c:pt idx="2">
                  <c:v>0.805</c:v>
                </c:pt>
                <c:pt idx="3">
                  <c:v>0.805</c:v>
                </c:pt>
                <c:pt idx="4">
                  <c:v>0.805</c:v>
                </c:pt>
                <c:pt idx="5">
                  <c:v>0.805</c:v>
                </c:pt>
                <c:pt idx="6">
                  <c:v>0.805</c:v>
                </c:pt>
                <c:pt idx="7">
                  <c:v>0.805</c:v>
                </c:pt>
                <c:pt idx="8">
                  <c:v>0.805</c:v>
                </c:pt>
                <c:pt idx="9">
                  <c:v>0.805</c:v>
                </c:pt>
              </c:numCache>
            </c:numRef>
          </c:val>
          <c:smooth val="false"/>
        </c:ser>
        <c:dLbls>
          <c:showLegendKey val="false"/>
          <c:showVal val="false"/>
          <c:showCatName val="false"/>
          <c:showSerName val="false"/>
          <c:showPercent val="false"/>
          <c:showBubbleSize val="false"/>
        </c:dLbls>
        <c:marker val="false"/>
        <c:smooth val="false"/>
        <c:axId val="926028880"/>
        <c:axId val="934851776"/>
      </c:lineChart>
      <c:catAx>
        <c:axId val="926028880"/>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34851776"/>
        <c:crosses val="autoZero"/>
        <c:auto val="true"/>
        <c:lblAlgn val="ctr"/>
        <c:lblOffset val="100"/>
        <c:noMultiLvlLbl val="false"/>
      </c:catAx>
      <c:valAx>
        <c:axId val="934851776"/>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chemeClr val="tx1"/>
                </a:solidFill>
                <a:latin typeface="Times New Roman" charset="0"/>
                <a:ea typeface="+mn-ea"/>
                <a:cs typeface="Times New Roman" charset="0"/>
              </a:defRPr>
            </a:pPr>
          </a:p>
        </c:txPr>
        <c:crossAx val="926028880"/>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latin typeface="Times New Roman" charset="0"/>
          <a:ea typeface="+mn-ea"/>
          <a:cs typeface="Times New Roman" charset="0"/>
        </a:defRPr>
      </a:pPr>
    </a:p>
  </c:txPr>
  <c:externalData r:id="rId1">
    <c:autoUpdate val="false"/>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200" b="1" i="0" u="none" strike="noStrike" kern="1200" baseline="0">
                <a:solidFill>
                  <a:sysClr val="windowText" lastClr="000000"/>
                </a:solidFill>
                <a:latin typeface="Times New Roman" charset="0"/>
                <a:ea typeface="宋体" charset="-122"/>
                <a:cs typeface="Times New Roman" charset="0"/>
              </a:defRPr>
            </a:pPr>
            <a:r>
              <a:rPr lang="zh-CN"/>
              <a:t>病险山塘整治分市进度</a:t>
            </a:r>
            <a:endParaRPr lang="zh-CN"/>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ysClr val="windowText" lastClr="000000"/>
                    </a:solidFill>
                    <a:latin typeface="Times New Roman" charset="0"/>
                    <a:ea typeface="宋体" charset="-122"/>
                    <a:cs typeface="Times New Roman" charset="0"/>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山塘!$A$2:$A$11</c:f>
              <c:strCache>
                <c:ptCount val="10"/>
                <c:pt idx="0">
                  <c:v>湖州市</c:v>
                </c:pt>
                <c:pt idx="1">
                  <c:v>丽水市</c:v>
                </c:pt>
                <c:pt idx="2">
                  <c:v>舟山市</c:v>
                </c:pt>
                <c:pt idx="3">
                  <c:v>衢州市</c:v>
                </c:pt>
                <c:pt idx="4">
                  <c:v>杭州市</c:v>
                </c:pt>
                <c:pt idx="5">
                  <c:v>宁波市</c:v>
                </c:pt>
                <c:pt idx="6">
                  <c:v>温州市</c:v>
                </c:pt>
                <c:pt idx="7">
                  <c:v>金华市</c:v>
                </c:pt>
                <c:pt idx="8">
                  <c:v>绍兴市</c:v>
                </c:pt>
                <c:pt idx="9">
                  <c:v>台州市</c:v>
                </c:pt>
              </c:strCache>
            </c:strRef>
          </c:cat>
          <c:val>
            <c:numRef>
              <c:f>山塘!$B$2:$B$11</c:f>
              <c:numCache>
                <c:formatCode>0.00%</c:formatCode>
                <c:ptCount val="10"/>
                <c:pt idx="0">
                  <c:v>1</c:v>
                </c:pt>
                <c:pt idx="1">
                  <c:v>1</c:v>
                </c:pt>
                <c:pt idx="2">
                  <c:v>1</c:v>
                </c:pt>
                <c:pt idx="3">
                  <c:v>0.9969</c:v>
                </c:pt>
                <c:pt idx="4">
                  <c:v>0.9952</c:v>
                </c:pt>
                <c:pt idx="5">
                  <c:v>0.9917</c:v>
                </c:pt>
                <c:pt idx="6">
                  <c:v>0.9906</c:v>
                </c:pt>
                <c:pt idx="7">
                  <c:v>0.9841</c:v>
                </c:pt>
                <c:pt idx="8">
                  <c:v>0.9746</c:v>
                </c:pt>
                <c:pt idx="9">
                  <c:v>0.9549</c:v>
                </c:pt>
              </c:numCache>
            </c:numRef>
          </c:val>
        </c:ser>
        <c:dLbls>
          <c:showLegendKey val="false"/>
          <c:showVal val="false"/>
          <c:showCatName val="false"/>
          <c:showSerName val="false"/>
          <c:showPercent val="false"/>
          <c:showBubbleSize val="false"/>
        </c:dLbls>
        <c:gapWidth val="150"/>
        <c:axId val="934850992"/>
        <c:axId val="934849424"/>
      </c:barChart>
      <c:lineChart>
        <c:grouping val="standard"/>
        <c:varyColors val="false"/>
        <c:ser>
          <c:idx val="1"/>
          <c:order val="1"/>
          <c:spPr>
            <a:ln w="28575" cap="rnd" cmpd="sng" algn="ctr">
              <a:solidFill>
                <a:schemeClr val="accent2"/>
              </a:solidFill>
              <a:prstDash val="solid"/>
              <a:round/>
            </a:ln>
            <a:effectLst/>
          </c:spPr>
          <c:marker>
            <c:symbol val="none"/>
          </c:marker>
          <c:dLbls>
            <c:delete val="true"/>
          </c:dLbls>
          <c:cat>
            <c:strRef>
              <c:f>山塘!$A$2:$A$11</c:f>
              <c:strCache>
                <c:ptCount val="10"/>
                <c:pt idx="0">
                  <c:v>湖州市</c:v>
                </c:pt>
                <c:pt idx="1">
                  <c:v>丽水市</c:v>
                </c:pt>
                <c:pt idx="2">
                  <c:v>舟山市</c:v>
                </c:pt>
                <c:pt idx="3">
                  <c:v>衢州市</c:v>
                </c:pt>
                <c:pt idx="4">
                  <c:v>杭州市</c:v>
                </c:pt>
                <c:pt idx="5">
                  <c:v>宁波市</c:v>
                </c:pt>
                <c:pt idx="6">
                  <c:v>温州市</c:v>
                </c:pt>
                <c:pt idx="7">
                  <c:v>金华市</c:v>
                </c:pt>
                <c:pt idx="8">
                  <c:v>绍兴市</c:v>
                </c:pt>
                <c:pt idx="9">
                  <c:v>台州市</c:v>
                </c:pt>
              </c:strCache>
            </c:strRef>
          </c:cat>
          <c:val>
            <c:numRef>
              <c:f>山塘!$C$2:$C$11</c:f>
              <c:numCache>
                <c:formatCode>0.00%</c:formatCode>
                <c:ptCount val="10"/>
                <c:pt idx="0">
                  <c:v>0.9843</c:v>
                </c:pt>
                <c:pt idx="1">
                  <c:v>0.9843</c:v>
                </c:pt>
                <c:pt idx="2">
                  <c:v>0.9843</c:v>
                </c:pt>
                <c:pt idx="3">
                  <c:v>0.9843</c:v>
                </c:pt>
                <c:pt idx="4">
                  <c:v>0.9843</c:v>
                </c:pt>
                <c:pt idx="5">
                  <c:v>0.9843</c:v>
                </c:pt>
                <c:pt idx="6">
                  <c:v>0.9843</c:v>
                </c:pt>
                <c:pt idx="7">
                  <c:v>0.9843</c:v>
                </c:pt>
                <c:pt idx="8">
                  <c:v>0.9843</c:v>
                </c:pt>
                <c:pt idx="9">
                  <c:v>0.9843</c:v>
                </c:pt>
              </c:numCache>
            </c:numRef>
          </c:val>
          <c:smooth val="false"/>
        </c:ser>
        <c:dLbls>
          <c:showLegendKey val="false"/>
          <c:showVal val="false"/>
          <c:showCatName val="false"/>
          <c:showSerName val="false"/>
          <c:showPercent val="false"/>
          <c:showBubbleSize val="false"/>
        </c:dLbls>
        <c:marker val="false"/>
        <c:smooth val="false"/>
        <c:axId val="934850992"/>
        <c:axId val="934849424"/>
      </c:lineChart>
      <c:catAx>
        <c:axId val="93485099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Times New Roman" charset="0"/>
                <a:ea typeface="宋体" charset="-122"/>
                <a:cs typeface="Times New Roman" charset="0"/>
              </a:defRPr>
            </a:pPr>
          </a:p>
        </c:txPr>
        <c:crossAx val="934849424"/>
        <c:crosses val="autoZero"/>
        <c:auto val="true"/>
        <c:lblAlgn val="ctr"/>
        <c:lblOffset val="100"/>
        <c:noMultiLvlLbl val="false"/>
      </c:catAx>
      <c:valAx>
        <c:axId val="93484942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1000" b="0" i="0" u="none" strike="noStrike" kern="1200" baseline="0">
                <a:solidFill>
                  <a:sysClr val="windowText" lastClr="000000"/>
                </a:solidFill>
                <a:latin typeface="Times New Roman" charset="0"/>
                <a:ea typeface="宋体" charset="-122"/>
                <a:cs typeface="Times New Roman" charset="0"/>
              </a:defRPr>
            </a:pPr>
          </a:p>
        </c:txPr>
        <c:crossAx val="934850992"/>
        <c:crosses val="autoZero"/>
        <c:crossBetween val="between"/>
      </c:valAx>
      <c:spPr>
        <a:noFill/>
        <a:ln w="25400">
          <a:noFill/>
        </a:ln>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a:solidFill>
            <a:sysClr val="windowText" lastClr="000000"/>
          </a:solidFill>
          <a:latin typeface="Times New Roman" charset="0"/>
          <a:ea typeface="宋体" charset="-122"/>
          <a:cs typeface="Times New Roman" charset="0"/>
        </a:defRPr>
      </a:pPr>
    </a:p>
  </c:txPr>
  <c:externalData r:id="rId1">
    <c:autoUpdate val="false"/>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0.78475</cdr:x>
      <cdr:y>0.29412</cdr:y>
    </cdr:from>
    <cdr:to>
      <cdr:x>1</cdr:x>
      <cdr:y>0.3941</cdr:y>
    </cdr:to>
    <cdr:sp>
      <cdr:nvSpPr>
        <cdr:cNvPr id="2" name="矩形 1"/>
        <cdr:cNvSpPr/>
      </cdr:nvSpPr>
      <cdr:spPr xmlns:a="http://schemas.openxmlformats.org/drawingml/2006/main">
        <a:xfrm xmlns:a="http://schemas.openxmlformats.org/drawingml/2006/main">
          <a:off x="4410074" y="762000"/>
          <a:ext cx="1209675"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p>
          <a:r>
            <a:rPr lang="zh-CN" altLang="en-US" sz="1000" b="1">
              <a:solidFill>
                <a:schemeClr val="accent2"/>
              </a:solidFill>
              <a:latin typeface="Times New Roman" charset="0"/>
              <a:ea typeface="宋体" charset="-122"/>
              <a:cs typeface="Times New Roman" charset="0"/>
            </a:rPr>
            <a:t>平均进度</a:t>
          </a:r>
          <a:r>
            <a:rPr lang="en-US" altLang="zh-CN" sz="1000" b="1">
              <a:solidFill>
                <a:schemeClr val="accent2"/>
              </a:solidFill>
              <a:latin typeface="Times New Roman" charset="0"/>
              <a:ea typeface="宋体" charset="-122"/>
              <a:cs typeface="Times New Roman" charset="0"/>
            </a:rPr>
            <a:t>98.43%</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0.74637</cdr:x>
      <cdr:y>0.28079</cdr:y>
    </cdr:from>
    <cdr:to>
      <cdr:x>0.98155</cdr:x>
      <cdr:y>0.38028</cdr:y>
    </cdr:to>
    <cdr:sp>
      <cdr:nvSpPr>
        <cdr:cNvPr id="2" name="矩形 1"/>
        <cdr:cNvSpPr/>
      </cdr:nvSpPr>
      <cdr:spPr xmlns:a="http://schemas.openxmlformats.org/drawingml/2006/main">
        <a:xfrm xmlns:a="http://schemas.openxmlformats.org/drawingml/2006/main">
          <a:off x="4219075" y="776866"/>
          <a:ext cx="1329422" cy="275258"/>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pPr marL="0" indent="0"/>
          <a:r>
            <a:rPr lang="zh-CN" altLang="en-US" sz="1000" b="1">
              <a:solidFill>
                <a:schemeClr val="accent2"/>
              </a:solidFill>
              <a:latin typeface="Times New Roman" charset="0"/>
              <a:ea typeface="宋体" charset="-122"/>
              <a:cs typeface="Times New Roman" charset="0"/>
            </a:rPr>
            <a:t>总体完成率</a:t>
          </a:r>
          <a:r>
            <a:rPr lang="en-US" altLang="zh-CN" sz="1000" b="1">
              <a:solidFill>
                <a:schemeClr val="accent2"/>
              </a:solidFill>
              <a:latin typeface="Times New Roman" charset="0"/>
              <a:ea typeface="宋体" charset="-122"/>
              <a:cs typeface="Times New Roman" charset="0"/>
            </a:rPr>
            <a:t>96.31%</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0.71533</cdr:x>
      <cdr:y>0.22441</cdr:y>
    </cdr:from>
    <cdr:to>
      <cdr:x>0.93369</cdr:x>
      <cdr:y>0.35067</cdr:y>
    </cdr:to>
    <cdr:sp>
      <cdr:nvSpPr>
        <cdr:cNvPr id="2" name="矩形 1"/>
        <cdr:cNvSpPr/>
      </cdr:nvSpPr>
      <cdr:spPr xmlns:a="http://schemas.openxmlformats.org/drawingml/2006/main">
        <a:xfrm xmlns:a="http://schemas.openxmlformats.org/drawingml/2006/main">
          <a:off x="3657497" y="460419"/>
          <a:ext cx="1116459"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non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平均进度</a:t>
          </a:r>
          <a:r>
            <a:rPr lang="en-US" altLang="zh-CN" sz="1000" b="1">
              <a:solidFill>
                <a:schemeClr val="accent2"/>
              </a:solidFill>
              <a:latin typeface="Times New Roman" charset="0"/>
              <a:ea typeface="宋体" charset="-122"/>
              <a:cs typeface="Times New Roman" charset="0"/>
            </a:rPr>
            <a:t>81.35%</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0.72456</cdr:x>
      <cdr:y>0.14391</cdr:y>
    </cdr:from>
    <cdr:to>
      <cdr:x>0.97812</cdr:x>
      <cdr:y>0.25574</cdr:y>
    </cdr:to>
    <cdr:sp>
      <cdr:nvSpPr>
        <cdr:cNvPr id="2" name="矩形 1"/>
        <cdr:cNvSpPr/>
      </cdr:nvSpPr>
      <cdr:spPr xmlns:a="http://schemas.openxmlformats.org/drawingml/2006/main">
        <a:xfrm xmlns:a="http://schemas.openxmlformats.org/drawingml/2006/main">
          <a:off x="4095750" y="333376"/>
          <a:ext cx="1433337"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平均完成率</a:t>
          </a:r>
          <a:r>
            <a:rPr lang="en-US" altLang="zh-CN" sz="1000" b="1">
              <a:solidFill>
                <a:schemeClr val="accent2"/>
              </a:solidFill>
              <a:latin typeface="Times New Roman" charset="0"/>
              <a:ea typeface="宋体" charset="-122"/>
              <a:cs typeface="Times New Roman" charset="0"/>
            </a:rPr>
            <a:t>118.73%</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0.73653</cdr:x>
      <cdr:y>0.08977</cdr:y>
    </cdr:from>
    <cdr:to>
      <cdr:x>0.96308</cdr:x>
      <cdr:y>0.18419</cdr:y>
    </cdr:to>
    <cdr:sp>
      <cdr:nvSpPr>
        <cdr:cNvPr id="2" name="矩形 1"/>
        <cdr:cNvSpPr/>
      </cdr:nvSpPr>
      <cdr:spPr xmlns:a="http://schemas.openxmlformats.org/drawingml/2006/main">
        <a:xfrm xmlns:a="http://schemas.openxmlformats.org/drawingml/2006/main">
          <a:off x="4332750" y="245560"/>
          <a:ext cx="1332712" cy="258320"/>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平均进度</a:t>
          </a:r>
          <a:r>
            <a:rPr lang="en-US" altLang="zh-CN" sz="1000" b="1">
              <a:solidFill>
                <a:schemeClr val="accent2"/>
              </a:solidFill>
              <a:latin typeface="Times New Roman" charset="0"/>
              <a:ea typeface="宋体" charset="-122"/>
              <a:cs typeface="Times New Roman" charset="0"/>
            </a:rPr>
            <a:t>99.98%</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0.72119</cdr:x>
      <cdr:y>0.29816</cdr:y>
    </cdr:from>
    <cdr:to>
      <cdr:x>0.96171</cdr:x>
      <cdr:y>0.40255</cdr:y>
    </cdr:to>
    <cdr:sp>
      <cdr:nvSpPr>
        <cdr:cNvPr id="2" name="矩形 1"/>
        <cdr:cNvSpPr/>
      </cdr:nvSpPr>
      <cdr:spPr xmlns:a="http://schemas.openxmlformats.org/drawingml/2006/main">
        <a:xfrm xmlns:a="http://schemas.openxmlformats.org/drawingml/2006/main">
          <a:off x="4076700" y="739908"/>
          <a:ext cx="1359625"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平均完成率</a:t>
          </a:r>
          <a:r>
            <a:rPr lang="en-US" altLang="zh-CN" sz="1000" b="1">
              <a:solidFill>
                <a:schemeClr val="accent2"/>
              </a:solidFill>
              <a:latin typeface="Times New Roman" charset="0"/>
              <a:ea typeface="宋体" charset="-122"/>
              <a:cs typeface="Times New Roman" charset="0"/>
            </a:rPr>
            <a:t>130.93%</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0.74717</cdr:x>
      <cdr:y>0.35369</cdr:y>
    </cdr:from>
    <cdr:to>
      <cdr:x>0.97995</cdr:x>
      <cdr:y>0.44812</cdr:y>
    </cdr:to>
    <cdr:sp>
      <cdr:nvSpPr>
        <cdr:cNvPr id="2" name="矩形 1"/>
        <cdr:cNvSpPr/>
      </cdr:nvSpPr>
      <cdr:spPr xmlns:a="http://schemas.openxmlformats.org/drawingml/2006/main">
        <a:xfrm xmlns:a="http://schemas.openxmlformats.org/drawingml/2006/main">
          <a:off x="4258668" y="967552"/>
          <a:ext cx="1326790" cy="258321"/>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平均进度</a:t>
          </a:r>
          <a:r>
            <a:rPr lang="en-US" altLang="zh-CN" sz="1000" b="1">
              <a:solidFill>
                <a:schemeClr val="accent2"/>
              </a:solidFill>
              <a:latin typeface="Times New Roman" charset="0"/>
              <a:ea typeface="宋体" charset="-122"/>
              <a:cs typeface="Times New Roman" charset="0"/>
            </a:rPr>
            <a:t>95.80%</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0.74687</cdr:x>
      <cdr:y>0.26251</cdr:y>
    </cdr:from>
    <cdr:to>
      <cdr:x>1</cdr:x>
      <cdr:y>0.37406</cdr:y>
    </cdr:to>
    <cdr:sp>
      <cdr:nvSpPr>
        <cdr:cNvPr id="2" name="矩形 1"/>
        <cdr:cNvSpPr/>
      </cdr:nvSpPr>
      <cdr:spPr xmlns:a="http://schemas.openxmlformats.org/drawingml/2006/main">
        <a:xfrm xmlns:a="http://schemas.openxmlformats.org/drawingml/2006/main">
          <a:off x="4221863" y="609600"/>
          <a:ext cx="1430907"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平均完成率 </a:t>
          </a:r>
          <a:r>
            <a:rPr lang="en-US" altLang="zh-CN" sz="1000" b="1">
              <a:solidFill>
                <a:schemeClr val="accent2"/>
              </a:solidFill>
              <a:latin typeface="Times New Roman" charset="0"/>
              <a:ea typeface="宋体" charset="-122"/>
              <a:cs typeface="Times New Roman" charset="0"/>
            </a:rPr>
            <a:t>105.87%</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0.65277</cdr:x>
      <cdr:y>0.45725</cdr:y>
    </cdr:from>
    <cdr:to>
      <cdr:x>0.95277</cdr:x>
      <cdr:y>0.56365</cdr:y>
    </cdr:to>
    <cdr:sp>
      <cdr:nvSpPr>
        <cdr:cNvPr id="2" name="矩形 1"/>
        <cdr:cNvSpPr/>
      </cdr:nvSpPr>
      <cdr:spPr xmlns:a="http://schemas.openxmlformats.org/drawingml/2006/main">
        <a:xfrm xmlns:a="http://schemas.openxmlformats.org/drawingml/2006/main">
          <a:off x="3158558" y="1113216"/>
          <a:ext cx="1451610"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平均完成率</a:t>
          </a:r>
          <a:r>
            <a:rPr lang="en-US" altLang="zh-CN" sz="1000" b="1">
              <a:solidFill>
                <a:schemeClr val="accent2"/>
              </a:solidFill>
              <a:latin typeface="Times New Roman" charset="0"/>
              <a:ea typeface="宋体" charset="-122"/>
              <a:cs typeface="Times New Roman" charset="0"/>
            </a:rPr>
            <a:t>56.07%</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0.73909</cdr:x>
      <cdr:y>0.37496</cdr:y>
    </cdr:from>
    <cdr:to>
      <cdr:x>0.97225</cdr:x>
      <cdr:y>0.48369</cdr:y>
    </cdr:to>
    <cdr:sp>
      <cdr:nvSpPr>
        <cdr:cNvPr id="2" name="矩形 1"/>
        <cdr:cNvSpPr/>
      </cdr:nvSpPr>
      <cdr:spPr xmlns:a="http://schemas.openxmlformats.org/drawingml/2006/main">
        <a:xfrm xmlns:a="http://schemas.openxmlformats.org/drawingml/2006/main">
          <a:off x="4177905" y="893350"/>
          <a:ext cx="1318019"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平均完成率</a:t>
          </a:r>
          <a:r>
            <a:rPr lang="en-US" altLang="zh-CN" sz="1000" b="1">
              <a:solidFill>
                <a:schemeClr val="accent2"/>
              </a:solidFill>
              <a:latin typeface="Times New Roman" charset="0"/>
              <a:ea typeface="宋体" charset="-122"/>
              <a:cs typeface="Times New Roman" charset="0"/>
            </a:rPr>
            <a:t>80.50%</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0.78692</cdr:x>
      <cdr:y>0.33892</cdr:y>
    </cdr:from>
    <cdr:to>
      <cdr:x>0.98901</cdr:x>
      <cdr:y>0.43987</cdr:y>
    </cdr:to>
    <cdr:sp>
      <cdr:nvSpPr>
        <cdr:cNvPr id="2" name="矩形 1"/>
        <cdr:cNvSpPr/>
      </cdr:nvSpPr>
      <cdr:spPr xmlns:a="http://schemas.openxmlformats.org/drawingml/2006/main">
        <a:xfrm xmlns:a="http://schemas.openxmlformats.org/drawingml/2006/main">
          <a:off x="4444769" y="874847"/>
          <a:ext cx="1141470" cy="260580"/>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non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平均进度</a:t>
          </a:r>
          <a:r>
            <a:rPr lang="en-US" altLang="zh-CN" sz="1000" b="1">
              <a:solidFill>
                <a:schemeClr val="accent2"/>
              </a:solidFill>
              <a:latin typeface="Times New Roman" charset="0"/>
              <a:ea typeface="宋体" charset="-122"/>
              <a:cs typeface="Times New Roman" charset="0"/>
            </a:rPr>
            <a:t>97.69%</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0.80565</cdr:x>
      <cdr:y>0.0938</cdr:y>
    </cdr:from>
    <cdr:to>
      <cdr:x>0.98788</cdr:x>
      <cdr:y>0.18823</cdr:y>
    </cdr:to>
    <cdr:sp>
      <cdr:nvSpPr>
        <cdr:cNvPr id="2" name="矩形 1"/>
        <cdr:cNvSpPr/>
      </cdr:nvSpPr>
      <cdr:spPr xmlns:a="http://schemas.openxmlformats.org/drawingml/2006/main">
        <a:xfrm xmlns:a="http://schemas.openxmlformats.org/drawingml/2006/main">
          <a:off x="4935799" y="256594"/>
          <a:ext cx="1116428" cy="258320"/>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平均进度</a:t>
          </a:r>
          <a:r>
            <a:rPr lang="en-US" altLang="zh-CN" sz="1000" b="1">
              <a:solidFill>
                <a:schemeClr val="accent2"/>
              </a:solidFill>
              <a:latin typeface="Times New Roman" charset="0"/>
              <a:ea typeface="宋体" charset="-122"/>
              <a:cs typeface="Times New Roman" charset="0"/>
            </a:rPr>
            <a:t>100%</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0.76381</cdr:x>
      <cdr:y>0.38749</cdr:y>
    </cdr:from>
    <cdr:to>
      <cdr:x>1</cdr:x>
      <cdr:y>0.49456</cdr:y>
    </cdr:to>
    <cdr:sp>
      <cdr:nvSpPr>
        <cdr:cNvPr id="2" name="矩形 1"/>
        <cdr:cNvSpPr/>
      </cdr:nvSpPr>
      <cdr:spPr xmlns:a="http://schemas.openxmlformats.org/drawingml/2006/main">
        <a:xfrm xmlns:a="http://schemas.openxmlformats.org/drawingml/2006/main">
          <a:off x="4317622" y="937464"/>
          <a:ext cx="1335148"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平均完成率</a:t>
          </a:r>
          <a:r>
            <a:rPr lang="en-US" altLang="zh-CN" sz="1000" b="1">
              <a:solidFill>
                <a:schemeClr val="accent2"/>
              </a:solidFill>
              <a:latin typeface="Times New Roman" charset="0"/>
              <a:ea typeface="宋体" charset="-122"/>
              <a:cs typeface="Times New Roman" charset="0"/>
            </a:rPr>
            <a:t>85.78%</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0.77053</cdr:x>
      <cdr:y>0.07994</cdr:y>
    </cdr:from>
    <cdr:to>
      <cdr:x>0.93498</cdr:x>
      <cdr:y>0.18486</cdr:y>
    </cdr:to>
    <cdr:sp>
      <cdr:nvSpPr>
        <cdr:cNvPr id="2" name="矩形 1"/>
        <cdr:cNvSpPr/>
      </cdr:nvSpPr>
      <cdr:spPr xmlns:a="http://schemas.openxmlformats.org/drawingml/2006/main">
        <a:xfrm xmlns:a="http://schemas.openxmlformats.org/drawingml/2006/main">
          <a:off x="5231480" y="197362"/>
          <a:ext cx="1116459"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non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总体进度</a:t>
          </a:r>
          <a:r>
            <a:rPr lang="en-US" altLang="zh-CN" sz="1000" b="1">
              <a:solidFill>
                <a:schemeClr val="accent2"/>
              </a:solidFill>
              <a:latin typeface="Times New Roman" charset="0"/>
              <a:ea typeface="宋体" charset="-122"/>
              <a:cs typeface="Times New Roman" charset="0"/>
            </a:rPr>
            <a:t>99.08%</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0.71418</cdr:x>
      <cdr:y>0.29497</cdr:y>
    </cdr:from>
    <cdr:to>
      <cdr:x>0.95638</cdr:x>
      <cdr:y>0.39567</cdr:y>
    </cdr:to>
    <cdr:sp>
      <cdr:nvSpPr>
        <cdr:cNvPr id="2" name="矩形 1"/>
        <cdr:cNvSpPr/>
      </cdr:nvSpPr>
      <cdr:spPr xmlns:a="http://schemas.openxmlformats.org/drawingml/2006/main">
        <a:xfrm xmlns:a="http://schemas.openxmlformats.org/drawingml/2006/main">
          <a:off x="4037094" y="758775"/>
          <a:ext cx="1369095" cy="259045"/>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squar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00" b="1">
              <a:solidFill>
                <a:schemeClr val="accent2"/>
              </a:solidFill>
              <a:latin typeface="Times New Roman" charset="0"/>
              <a:ea typeface="宋体" charset="-122"/>
              <a:cs typeface="Times New Roman" charset="0"/>
            </a:rPr>
            <a:t>总体完成率</a:t>
          </a:r>
          <a:r>
            <a:rPr lang="en-US" altLang="zh-CN" sz="1000" b="1">
              <a:solidFill>
                <a:schemeClr val="accent2"/>
              </a:solidFill>
              <a:latin typeface="Times New Roman" charset="0"/>
              <a:ea typeface="宋体" charset="-122"/>
              <a:cs typeface="Times New Roman" charset="0"/>
            </a:rPr>
            <a:t>96.31%</a:t>
          </a:r>
          <a:endParaRPr lang="zh-CN" altLang="en-US" sz="1000" b="1">
            <a:solidFill>
              <a:schemeClr val="accent2"/>
            </a:solidFill>
            <a:latin typeface="Times New Roman" charset="0"/>
            <a:ea typeface="宋体" charset="-122"/>
            <a:cs typeface="Times New Roman"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0.76671</cdr:x>
      <cdr:y>0.16028</cdr:y>
    </cdr:from>
    <cdr:to>
      <cdr:x>0.97244</cdr:x>
      <cdr:y>0.25861</cdr:y>
    </cdr:to>
    <cdr:sp>
      <cdr:nvSpPr>
        <cdr:cNvPr id="2" name="矩形 1"/>
        <cdr:cNvSpPr/>
      </cdr:nvSpPr>
      <cdr:spPr xmlns:a="http://schemas.openxmlformats.org/drawingml/2006/main">
        <a:xfrm xmlns:a="http://schemas.openxmlformats.org/drawingml/2006/main">
          <a:off x="4334042" y="435811"/>
          <a:ext cx="1162947" cy="267381"/>
        </a:xfrm>
        <a:prstGeom xmlns:a="http://schemas.openxmlformats.org/drawingml/2006/main" prst="rect">
          <a:avLst/>
        </a:prstGeom>
        <a:noFill/>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xmlns:a="http://schemas.openxmlformats.org/drawingml/2006/main">
        <a:bodyPr vert="horz" wrap="none" lIns="45720" tIns="45720" rIns="45720" bIns="45720" rtlCol="0" anchor="t" anchorCtr="false">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zh-CN" altLang="en-US" sz="1050" b="1">
              <a:solidFill>
                <a:schemeClr val="accent2"/>
              </a:solidFill>
              <a:latin typeface="Times New Roman" charset="0"/>
              <a:ea typeface="宋体" charset="-122"/>
              <a:cs typeface="Times New Roman" charset="0"/>
            </a:rPr>
            <a:t>总体进度</a:t>
          </a:r>
          <a:r>
            <a:rPr lang="en-US" altLang="zh-CN" sz="1050" b="1">
              <a:solidFill>
                <a:schemeClr val="accent2"/>
              </a:solidFill>
              <a:latin typeface="Times New Roman" charset="0"/>
              <a:ea typeface="宋体" charset="-122"/>
              <a:cs typeface="Times New Roman" charset="0"/>
            </a:rPr>
            <a:t>99.08%</a:t>
          </a:r>
          <a:endParaRPr lang="zh-CN" altLang="en-US" sz="1050" b="1">
            <a:solidFill>
              <a:schemeClr val="accent2"/>
            </a:solidFill>
            <a:latin typeface="Times New Roman" charset="0"/>
            <a:ea typeface="宋体" charset="-122"/>
            <a:cs typeface="Times New Roman"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368</Words>
  <Characters>2101</Characters>
  <Lines>17</Lines>
  <Paragraphs>4</Paragraphs>
  <TotalTime>0</TotalTime>
  <ScaleCrop>false</ScaleCrop>
  <LinksUpToDate>false</LinksUpToDate>
  <CharactersWithSpaces>2465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2022-05-01T14:01:00Z</dcterms:created>
  <dc:creator>afey2010@163.com</dc:creator>
  <cp:lastModifiedBy>ruijie</cp:lastModifiedBy>
  <cp:lastPrinted>2022-05-02T10:28:00Z</cp:lastPrinted>
  <dcterms:modified xsi:type="dcterms:W3CDTF">2022-10-09T15:00:08Z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woTemplateTypoMode" linkTarget="0">
    <vt:lpwstr>web</vt:lpwstr>
  </property>
  <property fmtid="{D5CDD505-2E9C-101B-9397-08002B2CF9AE}" pid="4" name="woTemplate" linkTarget="0">
    <vt:i4>1</vt:i4>
  </property>
</Properties>
</file>