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ind w:right="-19" w:rightChars="-9" w:firstLine="0" w:firstLineChars="0"/>
        <w:jc w:val="center"/>
        <w:outlineLvl w:val="0"/>
        <w:rPr>
          <w:rFonts w:ascii="Times New Roman" w:hAnsi="Times New Roman" w:eastAsia="华文行楷" w:cs="Times New Roman"/>
          <w:color w:val="FF0000"/>
          <w:sz w:val="140"/>
          <w:szCs w:val="140"/>
        </w:rPr>
      </w:pPr>
      <mc:AlternateContent>
        <mc:Choice Requires="wpsCustomData">
          <wpsCustomData:docfieldStart id="0" docfieldname="正文" hidden="0" print="1" readonly="0" index="1"/>
        </mc:Choice>
      </mc:AlternateContent>
      <w:r>
        <w:rPr>
          <w:rFonts w:ascii="Times New Roman" w:hAnsi="Times New Roman" w:eastAsia="华文行楷" w:cs="Times New Roman"/>
          <w:color w:val="FF0000"/>
          <w:sz w:val="140"/>
          <w:szCs w:val="140"/>
        </w:rPr>
        <w:t>浙 江 水 利</w:t>
      </w:r>
    </w:p>
    <w:p>
      <w:pPr>
        <w:autoSpaceDE w:val="0"/>
        <w:autoSpaceDN w:val="0"/>
        <w:adjustRightInd w:val="0"/>
        <w:spacing w:before="156" w:beforeLines="50" w:line="360" w:lineRule="atLeast"/>
        <w:ind w:right="-19" w:rightChars="-9" w:firstLine="0" w:firstLineChars="0"/>
        <w:jc w:val="center"/>
        <w:outlineLvl w:val="0"/>
        <w:rPr>
          <w:rFonts w:ascii="Times New Roman" w:hAnsi="Times New Roman" w:eastAsia="楷体" w:cs="Times New Roman"/>
          <w:color w:val="000000"/>
          <w:sz w:val="28"/>
          <w:szCs w:val="28"/>
        </w:rPr>
      </w:pPr>
      <w:r>
        <w:rPr>
          <w:rFonts w:ascii="Times New Roman" w:hAnsi="Times New Roman" w:eastAsia="楷体" w:cs="Times New Roman"/>
          <w:color w:val="000000"/>
          <w:sz w:val="28"/>
          <w:szCs w:val="28"/>
        </w:rPr>
        <w:t>（2022年第</w:t>
      </w:r>
      <w:r>
        <w:rPr>
          <w:rFonts w:hint="eastAsia" w:ascii="Times New Roman" w:hAnsi="Times New Roman" w:eastAsia="楷体" w:cs="Times New Roman"/>
          <w:color w:val="000000"/>
          <w:sz w:val="28"/>
          <w:szCs w:val="28"/>
          <w:lang w:val="en-US" w:eastAsia="zh-CN"/>
        </w:rPr>
        <w:t>77</w:t>
      </w:r>
      <w:r>
        <w:rPr>
          <w:rFonts w:ascii="Times New Roman" w:hAnsi="Times New Roman" w:eastAsia="楷体" w:cs="Times New Roman"/>
          <w:color w:val="000000"/>
          <w:sz w:val="28"/>
          <w:szCs w:val="28"/>
        </w:rPr>
        <w:t>期）</w:t>
      </w:r>
    </w:p>
    <w:p>
      <w:pPr>
        <w:widowControl/>
        <w:spacing w:line="360" w:lineRule="exact"/>
        <w:ind w:right="-19" w:rightChars="-9" w:firstLine="640" w:firstLineChars="200"/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600" w:lineRule="exact"/>
        <w:ind w:firstLine="0" w:firstLineChars="0"/>
        <w:jc w:val="both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  <w:r>
        <w:rPr>
          <w:rFonts w:ascii="Times New Roman" w:hAnsi="Times New Roman" w:eastAsia="仿宋"/>
          <w:color w:val="000000"/>
          <w:sz w:val="28"/>
          <w:szCs w:val="28"/>
        </w:rPr>
        <w:t>浙江省水利厅办公室编</w: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385445</wp:posOffset>
                </wp:positionV>
                <wp:extent cx="5687695" cy="0"/>
                <wp:effectExtent l="0" t="12700" r="8255" b="1587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45pt;margin-top:30.35pt;height:0pt;width:447.85pt;z-index:251659264;mso-width-relative:page;mso-height-relative:page;" filled="f" stroked="t" coordsize="21600,21600" o:gfxdata="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s&#10;/FPk1gAAAAgBAAAPAAAAAAAAAAEAIAAAACIAAABkcnMvZG93bnJldi54bWxQSwECFAAUAAAACACH&#10;TuJAafCRz+0BAAC5AwAADgAAAAAAAAABACAAAAAlAQAAZHJzL2Uyb0RvYy54bWxQSwUGAAAAAAYA&#10;BgBZAQAAhAUAAAAA&#10;">
                <v:path arrowok="t"/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                              </w: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w:t>202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2</w: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w:t>-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-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30</w:t>
      </w:r>
    </w:p>
    <w:p>
      <w:pPr>
        <w:spacing w:line="200" w:lineRule="exact"/>
        <w:ind w:firstLine="0" w:firstLineChars="0"/>
        <w:jc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200" w:lineRule="exact"/>
        <w:ind w:firstLine="0" w:firstLineChars="0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pStyle w:val="7"/>
        <w:spacing w:line="400" w:lineRule="exact"/>
        <w:ind w:firstLine="0" w:firstLineChars="0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东文宋体" w:cs="Times New Roman"/>
          <w:color w:val="auto"/>
          <w:sz w:val="32"/>
          <w:szCs w:val="32"/>
        </w:rPr>
        <w:t>●</w:t>
      </w:r>
      <w:r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  <w:t xml:space="preserve">嘉善县念好治水四字诀  </w:t>
      </w:r>
      <w:r>
        <w:rPr>
          <w:rFonts w:hint="default" w:ascii="Times New Roman" w:hAnsi="Times New Roman" w:eastAsia="楷体_GB2312" w:cs="Times New Roman"/>
          <w:color w:val="auto"/>
          <w:spacing w:val="0"/>
          <w:sz w:val="32"/>
          <w:szCs w:val="32"/>
          <w:lang w:eastAsia="zh-CN"/>
        </w:rPr>
        <w:t>推动</w:t>
      </w:r>
      <w:r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  <w:t>河湖焕新颜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东文宋体" w:cs="Times New Roman"/>
          <w:color w:val="auto"/>
          <w:sz w:val="32"/>
          <w:szCs w:val="32"/>
        </w:rPr>
        <w:t>●</w:t>
      </w:r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shd w:val="clear" w:color="auto" w:fill="auto"/>
          <w:lang w:val="en-US" w:eastAsia="zh-CN"/>
        </w:rPr>
        <w:t>庆元县做活“河长+”  提档升级河湖</w:t>
      </w: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shd w:val="clear" w:color="auto" w:fill="auto"/>
          <w:lang w:eastAsia="zh-CN"/>
        </w:rPr>
        <w:t>长</w:t>
      </w:r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shd w:val="clear" w:color="auto" w:fill="auto"/>
          <w:lang w:val="en-US" w:eastAsia="zh-CN"/>
        </w:rPr>
        <w:t>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11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11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11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11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11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11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11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11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11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11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11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嘉善县念好治水四字诀  </w:t>
      </w:r>
      <w:r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推动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河湖焕新颜</w:t>
      </w:r>
    </w:p>
    <w:p>
      <w:pPr>
        <w:pStyle w:val="11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eastAsia="黑体" w:cs="Times New Roman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嘉善县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认真践行“绿水青山就是金山银山”理念，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河长统领系统治水，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围绕“严、治、截、修”四字诀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重点河湖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开展水质提升整治，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推进“美丽河湖”建设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打造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枫泾塘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一批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典型示范河道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使嘉善县</w:t>
      </w:r>
      <w:r>
        <w:rPr>
          <w:rFonts w:hint="eastAsia" w:ascii="仿宋" w:hAnsi="仿宋" w:eastAsia="仿宋_GB2312" w:cs="Times New Roman"/>
          <w:kern w:val="2"/>
          <w:sz w:val="32"/>
          <w:szCs w:val="32"/>
          <w:lang w:val="en-US" w:eastAsia="zh-CN" w:bidi="ar-SA"/>
        </w:rPr>
        <w:t>再现江南水乡经典美景，让群众真正享受到水质改善带来的美好生活。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严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eastAsia="zh-CN"/>
        </w:rPr>
        <w:t>责任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，高标准落实河湖长制度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对县级河道沿线各支流设立镇级河长、村级河长，并进一步明确“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管、治、保”责任，充分发挥各级河长的组织协调作用，确保将河长确定事项真正落到实处。除定期开展巡河外，还定期组织座谈会，研究讨论提档升级工作中遇到的困难和问题，共同推进河长制工作。今年以来，全县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900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多名各级河湖长今年已完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成巡河5万余次。同时，结合“互联网+”公众护水概念搭建“绿水币”平台，已有注册人数3.3万人，占县常住人口数的5.04%，协助河长解决护水问题690个。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治源头，高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eastAsia="zh-CN"/>
        </w:rPr>
        <w:t>水平推进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零直排改造。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深入贯彻《关于加强长江经济带工业绿色发展的指导意见》，结合农村土地综合整治等工作契机，加大力度推进绿色发展，从源头上防治水环境污染。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开展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重点河道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沿线低小散乱企业开展腾退，</w:t>
      </w:r>
      <w:r>
        <w:rPr>
          <w:rFonts w:ascii="Times New Roman" w:hAnsi="Times New Roman" w:eastAsia="仿宋_GB2312" w:cs="Times New Roman"/>
          <w:sz w:val="32"/>
          <w:szCs w:val="32"/>
        </w:rPr>
        <w:t>进一步加快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河道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沿线区域“污水零直排区”建设。</w:t>
      </w:r>
      <w:r>
        <w:rPr>
          <w:rFonts w:ascii="Times New Roman" w:hAnsi="Times New Roman" w:eastAsia="仿宋_GB2312" w:cs="Times New Roman"/>
          <w:sz w:val="32"/>
          <w:szCs w:val="32"/>
        </w:rPr>
        <w:t>实现污水应纳尽纳、雨污应分尽分、排水许可证应发尽发，污水设施运维管护到位。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在2021年实现全域污水零直排区创建全覆盖的基础上，2022年以省级标杆园区的规格开展姚庄镇经济开发区提升工作。同时投资11000万元，加快天凝镇、大云镇污水零直排标杆镇建设，实现新高度。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截污水，高质量开展面源污染生态治理。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通过生物过滤带、生物通道、小型净化湿地等生物措施与水环境的截污、净化等工程措施同步建设，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解决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河道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两岸的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农业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面源污染问题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枫泾塘为例，在2019年，以解决河道两岸的面源污染问题为核心，嘉善县投入资金1800万元在枫泾塘东侧东侧建成一条长7.2公里、农田覆盖面积2700亩的生态拦截带，沿岸农田等退水进入拦截带，在生物过滤和生态涵养后，尾水排入断面下游支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outlineLvl w:val="9"/>
        <w:rPr>
          <w:rFonts w:hint="default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eastAsia="zh-CN"/>
        </w:rPr>
        <w:t>四是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修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生态，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高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eastAsia="zh-CN"/>
        </w:rPr>
        <w:t>品格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“美丽河湖”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为提升河湖水体活性，强化末端治理，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大力实施水系综合治理工程。采用河道疏浚、水系连通等措施消除河道内源污染，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统筹谋划水、滩、岸、坡治理，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改善河道水生植物和生物生长环境，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有效推动河湖水域的自然保护、生态修复。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同时，强化水生态修复和保护，优化调整</w:t>
      </w:r>
      <w:r>
        <w:rPr>
          <w:rFonts w:hint="default" w:ascii="Times New Roman" w:hAnsi="Times New Roman" w:eastAsia="仿宋_GB2312"/>
          <w:sz w:val="32"/>
          <w:szCs w:val="32"/>
        </w:rPr>
        <w:t>小微水体圩区、</w:t>
      </w:r>
      <w:r>
        <w:rPr>
          <w:rFonts w:ascii="Times New Roman" w:hAnsi="Times New Roman" w:eastAsia="仿宋_GB2312"/>
          <w:sz w:val="32"/>
          <w:szCs w:val="32"/>
        </w:rPr>
        <w:t>清淤疏浚</w:t>
      </w:r>
      <w:r>
        <w:rPr>
          <w:rFonts w:hint="default" w:ascii="Times New Roman" w:hAnsi="Times New Roman" w:eastAsia="仿宋_GB2312"/>
          <w:sz w:val="32"/>
          <w:szCs w:val="32"/>
        </w:rPr>
        <w:t>和</w:t>
      </w:r>
      <w:r>
        <w:rPr>
          <w:rFonts w:ascii="Times New Roman" w:hAnsi="Times New Roman" w:eastAsia="仿宋_GB2312"/>
          <w:sz w:val="32"/>
          <w:szCs w:val="32"/>
        </w:rPr>
        <w:t>断头浜</w:t>
      </w:r>
      <w:r>
        <w:rPr>
          <w:rFonts w:hint="default" w:ascii="Times New Roman" w:hAnsi="Times New Roman" w:eastAsia="仿宋_GB2312"/>
          <w:sz w:val="32"/>
          <w:szCs w:val="32"/>
        </w:rPr>
        <w:t>治理，</w:t>
      </w:r>
      <w:r>
        <w:rPr>
          <w:rFonts w:ascii="Times New Roman" w:hAnsi="Times New Roman" w:eastAsia="仿宋_GB2312"/>
          <w:sz w:val="32"/>
          <w:szCs w:val="32"/>
        </w:rPr>
        <w:t>种植水质净化植物，</w:t>
      </w:r>
      <w:r>
        <w:rPr>
          <w:rFonts w:hint="default" w:ascii="Times New Roman" w:hAnsi="Times New Roman" w:eastAsia="仿宋_GB2312"/>
          <w:sz w:val="32"/>
          <w:szCs w:val="32"/>
        </w:rPr>
        <w:t>实现</w:t>
      </w:r>
      <w:r>
        <w:rPr>
          <w:rFonts w:ascii="Times New Roman" w:hAnsi="Times New Roman" w:eastAsia="仿宋_GB2312"/>
          <w:sz w:val="32"/>
          <w:szCs w:val="32"/>
        </w:rPr>
        <w:t>小微水体水</w:t>
      </w:r>
      <w:r>
        <w:rPr>
          <w:rFonts w:hint="default" w:ascii="Times New Roman" w:hAnsi="Times New Roman" w:eastAsia="仿宋_GB2312"/>
          <w:sz w:val="32"/>
          <w:szCs w:val="32"/>
        </w:rPr>
        <w:t>系连通及水质改善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。今年以来全县共投入美丽河湖建设资金8.5亿元，奋力推进横港市河、北姚浜和新桥港等115条城乡河湖建设，南祥符荡、沈北泾水系等4条河湖获评省级美丽河湖、32条河湖获评市级美丽河湖。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庆元县做活“河长+” 提档升级河湖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长制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今年以来，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丽水市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庆元县紧扣“机制、法治、共治、智治”建设，充分激活河湖长作用，积极推进“河长+”工作模式，多维度打造“幸福河湖”。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一是“河长+联动机制”，深化治理协作战。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建立完善“行政河湖长+民间河湖长+志愿者”工作机制，构建“县—乡—村”三级工作责任体系，充分发挥227名河长、43名湖长、10389名民间河长作用，以流域为单元，统筹分工细化落实，确保河湖治理全覆盖。打好“常态化巡查+专项督查+日常监管”组合拳，整合农业农村、住建及乡镇（街道）等部门力量，落实河湖长制相关工作；联动县级执法力量，对河道及沿线“四乱”问题进行综合治理，依法拆除违规建筑、依法处置非法采砂事件等，实现河湖治理成效大幅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二是“河长+司法护水”，探索治理新路径。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合法院、司法设立巡回审判点，构建涉水违法“预防、处置、回访”机制，建立“巡河守护令”制度，并出台《关于责令破坏生态资源刑事案件罪犯履行巡河守护义务的意见》，实现治水护水全链条闭环处理。同时，组建水环境资源审判咨询专家库，聘请6名涉水领域专家，为水环境损害程度鉴定评估、生态修复方案制定、生态修复执行记录及结果验收等问题提供技术咨询。截至目前，已对非法捕捞等9件破坏水环境资源案件提供专家咨询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三是“河长+两省共治”，合力治理筑家园。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破除边界“盲区”，与福建省松溪县、政和县联合出台《建立边境环境污染防治联防联控协作机制实施方案》《建立服务松源溪、乐溪生态保护工作协调机制的实施意见》，建立闽江源头水质联合检测与预警机制、水环境污染纠纷协调机制、工作会商和交流机制，实现跨省跨县污染共治、信息共享、资源共用。通过“线上沟通+线下联动”，对边界不清、权属复杂、跨界违法等问题开展专项整治，截至目前，共关停养猪场6家，完成边界7个村截污纳管工程和5个村河道“水保工程”建设，查处非法采砂4起，非法捕捞15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四是“河长+智慧管理”，推动治理智能化。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开展水域监管“一件事”改革，构建河湖水域除险保安数字化巡逻防空网，建立远程监控预警系统，在重点水域布设31个“天眼”，实行实时在线监测，同时整编归集109套视频监控设备数据，建立数据“分析仓”，提高数据可用性。构建“河长制”APP智慧平台，实现问题“发现、交办、督办、跟踪、反馈”一健式操作；强化河湖长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</w:rPr>
        <w:t>平台操作使用、巡查情况通报反馈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履职培训，确保重大水污染、涉水违法事件等按要求及时上报，实现河湖问题处置快速响应和闭环管理。</w:t>
      </w:r>
    </w:p>
    <w:p>
      <w:pPr>
        <w:pStyle w:val="7"/>
        <w:ind w:firstLine="0" w:firstLineChars="0"/>
        <w:jc w:val="left"/>
        <w:rPr>
          <w:rFonts w:hint="default" w:ascii="Times New Roman" w:hAnsi="Times New Roman" w:eastAsia="仿宋_GB2312"/>
          <w:color w:val="auto"/>
          <w:sz w:val="18"/>
          <w:szCs w:val="18"/>
        </w:rPr>
      </w:pPr>
    </w:p>
    <w:p>
      <w:pPr>
        <w:pStyle w:val="7"/>
        <w:ind w:firstLine="0" w:firstLineChars="0"/>
        <w:jc w:val="left"/>
        <w:rPr>
          <w:rFonts w:hint="default" w:ascii="Times New Roman" w:hAnsi="Times New Roman" w:eastAsia="仿宋_GB2312"/>
          <w:color w:val="auto"/>
          <w:sz w:val="18"/>
          <w:szCs w:val="18"/>
        </w:rPr>
      </w:pPr>
    </w:p>
    <w:p>
      <w:pPr>
        <w:pStyle w:val="7"/>
        <w:spacing w:line="240" w:lineRule="auto"/>
        <w:ind w:firstLine="0" w:firstLineChars="0"/>
        <w:jc w:val="right"/>
        <w:rPr>
          <w:rFonts w:hint="default" w:ascii="Times New Roman" w:hAnsi="Times New Roman"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eastAsia="zh-CN"/>
        </w:rPr>
        <w:t>省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河长办《河湖长制工作》）</w:t>
      </w:r>
    </w:p>
    <w:p>
      <w:pPr>
        <w:pStyle w:val="7"/>
        <w:spacing w:line="240" w:lineRule="exact"/>
        <w:ind w:firstLine="0" w:firstLineChars="0"/>
        <w:jc w:val="right"/>
        <w:rPr>
          <w:rFonts w:hint="default" w:ascii="Times New Roman" w:hAnsi="Times New Roman" w:eastAsia="仿宋_GB2312"/>
          <w:color w:val="auto"/>
          <w:sz w:val="32"/>
          <w:szCs w:val="32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ind w:firstLine="0" w:firstLineChars="0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ind w:firstLine="0" w:firstLineChars="0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  <w:bookmarkStart w:id="0" w:name="_GoBack"/>
      <w:bookmarkEnd w:id="0"/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7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left="0" w:leftChars="0" w:firstLine="0" w:firstLineChars="0"/>
        <w:jc w:val="both"/>
        <w:textAlignment w:val="auto"/>
        <w:rPr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19050</wp:posOffset>
                </wp:positionV>
                <wp:extent cx="56794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pt;margin-top:1.5pt;height:0pt;width:447.2pt;z-index:251660288;mso-width-relative:page;mso-height-relative:page;" filled="f" stroked="t" coordsize="21600,21600" o:gfxdata="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J/jszV&#10;AAAABgEAAA8AAAAAAAAAAQAgAAAAIgAAAGRycy9kb3ducmV2LnhtbFBLAQIUABQAAAAIAIdO4kAZ&#10;IMdN6gEAALgDAAAOAAAAAAAAAAEAIAAAACQBAABkcnMvZTJvRG9jLnhtbFBLBQYAAAAABgAGAFkB&#10;AACABQAAAAA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报：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省级河长，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水利部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办公厅、河湖司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，省政府办公厅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left="560" w:leftChars="0" w:hanging="560" w:hangingChars="200"/>
        <w:jc w:val="both"/>
        <w:textAlignment w:val="auto"/>
        <w:rPr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t>送：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省河长办主任、副主任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，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eastAsia="zh-CN"/>
        </w:rPr>
        <w:t>省水利厅厅领导，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省河湖长制工作联席会议成员单位，各市、县（市、区）党委政府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560" w:leftChars="0" w:hanging="560" w:hangingChars="200"/>
        <w:textAlignment w:val="auto"/>
        <w:rPr>
          <w:rFonts w:ascii="Times New Roman" w:hAnsi="Times New Roman" w:eastAsia="仿宋" w:cs="Times New Roman"/>
          <w:color w:val="auto"/>
          <w:spacing w:val="-20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t>发：各市、县（市、区）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河长办、水利局，</w:t>
      </w:r>
      <w:r>
        <w:rPr>
          <w:rFonts w:hint="default" w:ascii="Times New Roman" w:hAnsi="Times New Roman" w:eastAsia="仿宋" w:cs="Times New Roman"/>
          <w:color w:val="auto"/>
          <w:spacing w:val="-20"/>
          <w:sz w:val="28"/>
          <w:szCs w:val="28"/>
          <w:lang w:eastAsia="zh-CN"/>
        </w:rPr>
        <w:t>水利厅有关处室、单位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9" w:leftChars="0" w:hanging="9" w:firstLineChars="0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22225</wp:posOffset>
                </wp:positionV>
                <wp:extent cx="567944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2pt;margin-top:1.75pt;height:0pt;width:447.2pt;z-index:251661312;mso-width-relative:page;mso-height-relative:page;" filled="f" stroked="t" coordsize="21600,21600" o:gfxdata="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znhdtQA&#10;AAAGAQAADwAAAAAAAAABACAAAAAiAAAAZHJzL2Rvd25yZXYueG1sUEsBAhQAFAAAAAgAh07iQFUT&#10;scXqAQAAuAMAAA4AAAAAAAAAAQAgAAAAIwEAAGRycy9lMm9Eb2MueG1sUEsFBgAAAAAGAAYAWQEA&#10;AH8FAAAAAA=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签发：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/>
        </w:rPr>
        <w:t>邬杨明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 xml:space="preserve">      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 xml:space="preserve"> 核稿：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/>
        </w:rPr>
        <w:t>朱晓源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 xml:space="preserve"> 编辑：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苗海涛</w:t>
      </w:r>
    </w:p>
    <w:p>
      <w:r>
        <w:rPr>
          <w:rFonts w:ascii="Times New Roman" w:hAnsi="Times New Roman" w:eastAsia="仿宋" w:cs="Times New Roman"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417830</wp:posOffset>
                </wp:positionV>
                <wp:extent cx="56794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9pt;margin-top:32.9pt;height:0pt;width:447.2pt;z-index:251663360;mso-width-relative:page;mso-height-relative:page;" filled="f" stroked="t" coordsize="21600,21600" o:gfxdata="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0nt3j&#10;1gAAAAgBAAAPAAAAAAAAAAEAIAAAACIAAABkcnMvZG93bnJldi54bWxQSwECFAAUAAAACACHTuJA&#10;jHMsDuoBAAC4AwAADgAAAAAAAAABACAAAAAlAQAAZHJzL2Uyb0RvYy54bWxQSwUGAAAAAAYABgBZ&#10;AQAAgQUAAAAA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" w:cs="Times New Roman"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35560</wp:posOffset>
                </wp:positionV>
                <wp:extent cx="56794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2pt;margin-top:2.8pt;height:0pt;width:447.2pt;z-index:251662336;mso-width-relative:page;mso-height-relative:page;" filled="f" stroked="t" coordsize="21600,21600" o:gfxdata="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H7YaH1AAA&#10;AAYBAAAPAAAAAAAAAAEAIAAAACIAAABkcnMvZG93bnJldi54bWxQSwECFAAUAAAACACHTuJAvzn8&#10;CekBAAC4AwAADgAAAAAAAAABACAAAAAjAQAAZHJzL2Uyb0RvYy54bWxQSwUGAAAAAAYABgBZAQAA&#10;fgUAAAAA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"/>
          <w:color w:val="auto"/>
          <w:sz w:val="28"/>
          <w:szCs w:val="28"/>
        </w:rPr>
        <w:t>浙江省水利厅办公室</w:t>
      </w:r>
      <w:r>
        <w:rPr>
          <w:rFonts w:hint="default" w:ascii="Times New Roman" w:hAnsi="Times New Roman" w:eastAsia="仿宋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ascii="Times New Roman" w:hAnsi="Times New Roman" w:eastAsia="仿宋"/>
          <w:color w:val="auto"/>
          <w:sz w:val="28"/>
          <w:szCs w:val="28"/>
        </w:rPr>
        <w:t xml:space="preserve">  </w:t>
      </w:r>
      <w:r>
        <w:rPr>
          <w:rFonts w:hint="default" w:ascii="Times New Roman" w:hAnsi="Times New Roman" w:eastAsia="仿宋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="Times New Roman" w:hAnsi="Times New Roman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"/>
          <w:color w:val="auto"/>
          <w:sz w:val="28"/>
          <w:szCs w:val="28"/>
        </w:rPr>
        <w:t xml:space="preserve">   202</w:t>
      </w:r>
      <w:r>
        <w:rPr>
          <w:rFonts w:hint="default" w:ascii="Times New Roman" w:hAnsi="Times New Roman" w:eastAsia="仿宋"/>
          <w:color w:val="auto"/>
          <w:sz w:val="28"/>
          <w:szCs w:val="28"/>
        </w:rPr>
        <w:t>2</w:t>
      </w:r>
      <w:r>
        <w:rPr>
          <w:rFonts w:ascii="Times New Roman" w:hAnsi="Times New Roman" w:eastAsia="仿宋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仿宋"/>
          <w:color w:val="auto"/>
          <w:sz w:val="28"/>
          <w:szCs w:val="28"/>
          <w:lang w:val="en-US" w:eastAsia="zh-CN"/>
        </w:rPr>
        <w:t>11</w:t>
      </w:r>
      <w:r>
        <w:rPr>
          <w:rFonts w:ascii="Times New Roman" w:hAnsi="Times New Roman" w:eastAsia="仿宋"/>
          <w:color w:val="auto"/>
          <w:sz w:val="28"/>
          <w:szCs w:val="28"/>
        </w:rPr>
        <w:t>月</w:t>
      </w:r>
      <w:r>
        <w:rPr>
          <w:rFonts w:hint="eastAsia" w:ascii="Times New Roman" w:hAnsi="Times New Roman" w:eastAsia="仿宋"/>
          <w:color w:val="auto"/>
          <w:sz w:val="28"/>
          <w:szCs w:val="28"/>
          <w:lang w:val="en-US" w:eastAsia="zh-CN"/>
        </w:rPr>
        <w:t>30</w:t>
      </w:r>
      <w:r>
        <w:rPr>
          <w:rFonts w:ascii="Times New Roman" w:hAnsi="Times New Roman" w:eastAsia="仿宋"/>
          <w:color w:val="auto"/>
          <w:sz w:val="28"/>
          <w:szCs w:val="28"/>
        </w:rPr>
        <w:t>日印发</w:t>
      </w:r>
    </w:p>
    <w:p>
      <w:r>
        <w:rPr>
          <w:rFonts w:hint="default" w:ascii="Times New Roman" w:hAnsi="Times New Roman" w:eastAsia="宋体"/>
          <w:color w:val="auto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3559175</wp:posOffset>
            </wp:positionH>
            <wp:positionV relativeFrom="paragraph">
              <wp:posOffset>283210</wp:posOffset>
            </wp:positionV>
            <wp:extent cx="1790700" cy="495300"/>
            <wp:effectExtent l="0" t="0" r="0" b="0"/>
            <wp:wrapNone/>
            <wp:docPr id="1" name="图片 7" descr="浙江水利_（2022年第77期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浙江水利_（2022年第77期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mc:AlternateContent>
        <mc:Choice Requires="wpsCustomData">
          <wpsCustomData:docfieldEnd id="0"/>
        </mc:Choice>
      </mc:AlternateContent>
    </w:p>
    <w:sectPr>
      <w:footerReference r:id="rId3" w:type="default"/>
      <w:footerReference r:id="rId4" w:type="even"/>
      <w:pgSz w:w="11906" w:h="16838"/>
      <w:pgMar w:top="2154" w:right="1502" w:bottom="1984" w:left="1502" w:header="850" w:footer="1474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ascii="Times New Roman" w:hAnsi="Times New Roman" w:cs="Times New Roman"/>
        <w:sz w:val="28"/>
      </w:rPr>
      <w:t xml:space="preserve">— </w:t>
    </w:r>
    <w:r>
      <w:rPr>
        <w:rStyle w:val="10"/>
        <w:rFonts w:ascii="Times New Roman" w:hAnsi="Times New Roman" w:cs="Times New Roman"/>
        <w:sz w:val="28"/>
      </w:rPr>
      <w:fldChar w:fldCharType="begin"/>
    </w:r>
    <w:r>
      <w:rPr>
        <w:rStyle w:val="10"/>
        <w:rFonts w:ascii="Times New Roman" w:hAnsi="Times New Roman" w:cs="Times New Roman"/>
        <w:sz w:val="28"/>
      </w:rPr>
      <w:instrText xml:space="preserve"> PAGE </w:instrText>
    </w:r>
    <w:r>
      <w:rPr>
        <w:rStyle w:val="10"/>
        <w:rFonts w:ascii="Times New Roman" w:hAnsi="Times New Roman" w:cs="Times New Roman"/>
        <w:sz w:val="28"/>
      </w:rPr>
      <w:fldChar w:fldCharType="separate"/>
    </w:r>
    <w:r>
      <w:rPr>
        <w:rStyle w:val="10"/>
        <w:rFonts w:ascii="Times New Roman" w:hAnsi="Times New Roman" w:cs="Times New Roman"/>
        <w:sz w:val="28"/>
      </w:rPr>
      <w:t>2</w:t>
    </w:r>
    <w:r>
      <w:rPr>
        <w:rStyle w:val="10"/>
        <w:rFonts w:ascii="Times New Roman" w:hAnsi="Times New Roman" w:cs="Times New Roman"/>
        <w:sz w:val="28"/>
      </w:rPr>
      <w:fldChar w:fldCharType="end"/>
    </w:r>
    <w:r>
      <w:rPr>
        <w:rFonts w:ascii="Times New Roman" w:hAnsi="Times New Roman" w:cs="Times New Roman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Times New Roman" w:hAnsi="Times New Roman" w:cs="Times New Roman"/>
        <w:sz w:val="28"/>
      </w:rPr>
      <w:t xml:space="preserve">— </w:t>
    </w:r>
    <w:r>
      <w:rPr>
        <w:rStyle w:val="10"/>
        <w:rFonts w:ascii="Times New Roman" w:hAnsi="Times New Roman" w:cs="Times New Roman"/>
        <w:sz w:val="28"/>
      </w:rPr>
      <w:fldChar w:fldCharType="begin"/>
    </w:r>
    <w:r>
      <w:rPr>
        <w:rStyle w:val="10"/>
        <w:rFonts w:ascii="Times New Roman" w:hAnsi="Times New Roman" w:cs="Times New Roman"/>
        <w:sz w:val="28"/>
      </w:rPr>
      <w:instrText xml:space="preserve"> PAGE </w:instrText>
    </w:r>
    <w:r>
      <w:rPr>
        <w:rStyle w:val="10"/>
        <w:rFonts w:ascii="Times New Roman" w:hAnsi="Times New Roman" w:cs="Times New Roman"/>
        <w:sz w:val="28"/>
      </w:rPr>
      <w:fldChar w:fldCharType="separate"/>
    </w:r>
    <w:r>
      <w:rPr>
        <w:rStyle w:val="10"/>
        <w:rFonts w:ascii="Times New Roman" w:hAnsi="Times New Roman" w:cs="Times New Roman"/>
        <w:sz w:val="28"/>
      </w:rPr>
      <w:t>2</w:t>
    </w:r>
    <w:r>
      <w:rPr>
        <w:rStyle w:val="10"/>
        <w:rFonts w:ascii="Times New Roman" w:hAnsi="Times New Roman" w:cs="Times New Roman"/>
        <w:sz w:val="28"/>
      </w:rPr>
      <w:fldChar w:fldCharType="end"/>
    </w:r>
    <w:r>
      <w:rPr>
        <w:rFonts w:ascii="Times New Roman" w:hAnsi="Times New Roman" w:cs="Times New Roman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D135A"/>
    <w:rsid w:val="28BD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spacing w:line="500" w:lineRule="exact"/>
    </w:pPr>
    <w:rPr>
      <w:sz w:val="28"/>
      <w:szCs w:val="20"/>
    </w:rPr>
  </w:style>
  <w:style w:type="paragraph" w:styleId="3">
    <w:name w:val="Body Text"/>
    <w:basedOn w:val="1"/>
    <w:next w:val="2"/>
    <w:unhideWhenUsed/>
    <w:qFormat/>
    <w:uiPriority w:val="99"/>
    <w:pPr>
      <w:spacing w:after="120"/>
      <w:ind w:firstLine="420"/>
    </w:pPr>
    <w:rPr>
      <w:rFonts w:ascii="Times New Roman" w:hAnsi="Times New Roman"/>
      <w:szCs w:val="32"/>
    </w:rPr>
  </w:style>
  <w:style w:type="paragraph" w:styleId="4">
    <w:name w:val="Body Text Indent"/>
    <w:basedOn w:val="1"/>
    <w:qFormat/>
    <w:uiPriority w:val="0"/>
    <w:pPr>
      <w:widowControl w:val="0"/>
      <w:spacing w:line="240" w:lineRule="auto"/>
      <w:ind w:firstLine="640" w:firstLineChars="200"/>
      <w:textAlignment w:val="auto"/>
    </w:pPr>
    <w:rPr>
      <w:rFonts w:hint="eastAsia" w:ascii="仿宋_GB2312" w:eastAsia="仿宋_GB2312"/>
      <w:color w:val="auto"/>
      <w:kern w:val="2"/>
      <w:sz w:val="32"/>
      <w:szCs w:val="24"/>
      <w:u w:val="none" w:color="auto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Body Text First Indent 2"/>
    <w:basedOn w:val="4"/>
    <w:unhideWhenUsed/>
    <w:qFormat/>
    <w:uiPriority w:val="99"/>
    <w:pPr>
      <w:widowControl/>
      <w:adjustRightInd w:val="0"/>
      <w:snapToGrid w:val="0"/>
      <w:ind w:firstLine="420" w:firstLineChars="200"/>
      <w:jc w:val="left"/>
    </w:pPr>
    <w:rPr>
      <w:u w:val="none" w:color="auto"/>
    </w:rPr>
  </w:style>
  <w:style w:type="character" w:styleId="10">
    <w:name w:val="page number"/>
    <w:qFormat/>
    <w:uiPriority w:val="0"/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2022-11-30T03:37:00Z</dcterms:created>
  <dc:creator>聂婷</dc:creator>
  <cp:lastModifiedBy>聂婷</cp:lastModifiedBy>
  <dcterms:modified xsi:type="dcterms:W3CDTF">2022-11-30T03:38:28Z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