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14.xml" ContentType="application/vnd.ms-office.chartcolorstyle+xml"/>
  <Override PartName="/word/charts/colors15.xml" ContentType="application/vnd.ms-office.chartcolorstyle+xml"/>
  <Override PartName="/word/charts/colors16.xml" ContentType="application/vnd.ms-office.chartcolorstyle+xml"/>
  <Override PartName="/word/charts/colors17.xml" ContentType="application/vnd.ms-office.chartcolorstyle+xml"/>
  <Override PartName="/word/charts/colors18.xml" ContentType="application/vnd.ms-office.chartcolorstyle+xml"/>
  <Override PartName="/word/charts/colors19.xml" ContentType="application/vnd.ms-office.chartcolorstyle+xml"/>
  <Override PartName="/word/charts/colors2.xml" ContentType="application/vnd.ms-office.chartcolorstyle+xml"/>
  <Override PartName="/word/charts/colors20.xml" ContentType="application/vnd.ms-office.chartcolorstyle+xml"/>
  <Override PartName="/word/charts/colors21.xml" ContentType="application/vnd.ms-office.chartcolorstyle+xml"/>
  <Override PartName="/word/charts/colors22.xml" ContentType="application/vnd.ms-office.chartcolorstyle+xml"/>
  <Override PartName="/word/charts/colors23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14.xml" ContentType="application/vnd.ms-office.chartstyle+xml"/>
  <Override PartName="/word/charts/style15.xml" ContentType="application/vnd.ms-office.chartstyle+xml"/>
  <Override PartName="/word/charts/style16.xml" ContentType="application/vnd.ms-office.chartstyle+xml"/>
  <Override PartName="/word/charts/style17.xml" ContentType="application/vnd.ms-office.chartstyle+xml"/>
  <Override PartName="/word/charts/style18.xml" ContentType="application/vnd.ms-office.chartstyle+xml"/>
  <Override PartName="/word/charts/style19.xml" ContentType="application/vnd.ms-office.chartstyle+xml"/>
  <Override PartName="/word/charts/style2.xml" ContentType="application/vnd.ms-office.chartstyle+xml"/>
  <Override PartName="/word/charts/style20.xml" ContentType="application/vnd.ms-office.chartstyle+xml"/>
  <Override PartName="/word/charts/style21.xml" ContentType="application/vnd.ms-office.chartstyle+xml"/>
  <Override PartName="/word/charts/style22.xml" ContentType="application/vnd.ms-office.chartstyle+xml"/>
  <Override PartName="/word/charts/style23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word/drawings/drawing18.xml" ContentType="application/vnd.openxmlformats-officedocument.drawingml.chartshapes+xml"/>
  <Override PartName="/word/drawings/drawing19.xml" ContentType="application/vnd.openxmlformats-officedocument.drawingml.chartshapes+xml"/>
  <Override PartName="/word/drawings/drawing2.xml" ContentType="application/vnd.openxmlformats-officedocument.drawingml.chartshapes+xml"/>
  <Override PartName="/word/drawings/drawing20.xml" ContentType="application/vnd.openxmlformats-officedocument.drawingml.chartshapes+xml"/>
  <Override PartName="/word/drawings/drawing21.xml" ContentType="application/vnd.openxmlformats-officedocument.drawingml.chartshapes+xml"/>
  <Override PartName="/word/drawings/drawing22.xml" ContentType="application/vnd.openxmlformats-officedocument.drawingml.chartshapes+xml"/>
  <Override PartName="/word/drawings/drawing23.xml" ContentType="application/vnd.openxmlformats-officedocument.drawingml.chartshapes+xml"/>
  <Override PartName="/word/drawings/drawing24.xml" ContentType="application/vnd.openxmlformats-officedocument.drawingml.chartshap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水利民生实事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进展</w:t>
      </w:r>
    </w:p>
    <w:p>
      <w:pPr>
        <w:spacing w:line="560" w:lineRule="exact"/>
        <w:ind w:firstLine="0" w:firstLineChars="0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（截至</w:t>
      </w:r>
      <w:r>
        <w:rPr>
          <w:rFonts w:ascii="楷体_GB2312" w:hAnsi="楷体_GB2312" w:eastAsia="楷体_GB2312" w:cs="楷体_GB2312"/>
          <w:sz w:val="32"/>
          <w:szCs w:val="32"/>
        </w:rPr>
        <w:t>10</w:t>
      </w:r>
      <w:r>
        <w:rPr>
          <w:rFonts w:hint="eastAsia" w:ascii="楷体_GB2312" w:hAnsi="楷体_GB2312" w:eastAsia="楷体_GB2312" w:cs="楷体_GB2312"/>
          <w:sz w:val="32"/>
          <w:szCs w:val="32"/>
        </w:rPr>
        <w:t>月3</w:t>
      </w:r>
      <w:r>
        <w:rPr>
          <w:rFonts w:ascii="楷体_GB2312" w:hAnsi="楷体_GB2312" w:eastAsia="楷体_GB2312" w:cs="楷体_GB2312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日）</w:t>
      </w:r>
    </w:p>
    <w:p>
      <w:pPr>
        <w:spacing w:line="560" w:lineRule="exact"/>
        <w:ind w:firstLine="640"/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spacing w:line="560" w:lineRule="exact"/>
        <w:ind w:firstLine="640"/>
        <w:rPr>
          <w:rFonts w:ascii="楷体_GB2312" w:hAnsi="CESI黑体-GB2312" w:eastAsia="楷体_GB2312" w:cs="CESI黑体-GB2312"/>
          <w:sz w:val="32"/>
          <w:szCs w:val="32"/>
        </w:rPr>
      </w:pPr>
      <w:r>
        <w:rPr>
          <w:rFonts w:hint="eastAsia" w:ascii="楷体_GB2312" w:hAnsi="CESI黑体-GB2312" w:eastAsia="楷体_GB2312" w:cs="CESI黑体-GB2312"/>
          <w:sz w:val="32"/>
          <w:szCs w:val="32"/>
        </w:rPr>
        <w:t>（一）总体情况</w:t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截至1</w:t>
      </w:r>
      <w:r>
        <w:rPr>
          <w:rFonts w:ascii="仿宋_GB2312" w:hAnsi="CESI黑体-GB2312" w:eastAsia="仿宋_GB2312" w:cs="CESI黑体-GB2312"/>
          <w:sz w:val="32"/>
          <w:szCs w:val="32"/>
        </w:rPr>
        <w:t>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月3</w:t>
      </w:r>
      <w:r>
        <w:rPr>
          <w:rFonts w:ascii="仿宋_GB2312" w:hAnsi="CESI黑体-GB2312" w:eastAsia="仿宋_GB2312" w:cs="CESI黑体-GB2312"/>
          <w:sz w:val="32"/>
          <w:szCs w:val="32"/>
        </w:rPr>
        <w:t>1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日，水利民生实事录入地图管理系统项目</w:t>
      </w:r>
      <w:r>
        <w:rPr>
          <w:rFonts w:ascii="仿宋_GB2312" w:hAnsi="CESI黑体-GB2312" w:eastAsia="仿宋_GB2312" w:cs="CESI黑体-GB2312"/>
          <w:sz w:val="32"/>
          <w:szCs w:val="32"/>
        </w:rPr>
        <w:t>3086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个，完成3</w:t>
      </w:r>
      <w:r>
        <w:rPr>
          <w:rFonts w:ascii="仿宋_GB2312" w:hAnsi="CESI黑体-GB2312" w:eastAsia="仿宋_GB2312" w:cs="CESI黑体-GB2312"/>
          <w:sz w:val="32"/>
          <w:szCs w:val="32"/>
        </w:rPr>
        <w:t>078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个，平均进度9</w:t>
      </w:r>
      <w:r>
        <w:rPr>
          <w:rFonts w:ascii="仿宋_GB2312" w:hAnsi="CESI黑体-GB2312" w:eastAsia="仿宋_GB2312" w:cs="CESI黑体-GB2312"/>
          <w:sz w:val="32"/>
          <w:szCs w:val="32"/>
        </w:rPr>
        <w:t>9.99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%，好评率为9</w:t>
      </w:r>
      <w:r>
        <w:rPr>
          <w:rFonts w:ascii="仿宋_GB2312" w:hAnsi="CESI黑体-GB2312" w:eastAsia="仿宋_GB2312" w:cs="CESI黑体-GB2312"/>
          <w:sz w:val="32"/>
          <w:szCs w:val="32"/>
        </w:rPr>
        <w:t>9.72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%，完成率1</w:t>
      </w:r>
      <w:r>
        <w:rPr>
          <w:rFonts w:ascii="仿宋_GB2312" w:hAnsi="CESI黑体-GB2312" w:eastAsia="仿宋_GB2312" w:cs="CESI黑体-GB2312"/>
          <w:sz w:val="32"/>
          <w:szCs w:val="32"/>
        </w:rPr>
        <w:t>24.06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%，入库项目全部完成之后，完成率将达到</w:t>
      </w:r>
      <w:r>
        <w:rPr>
          <w:rFonts w:ascii="仿宋_GB2312" w:hAnsi="CESI黑体-GB2312" w:eastAsia="仿宋_GB2312" w:cs="CESI黑体-GB2312"/>
          <w:sz w:val="32"/>
          <w:szCs w:val="32"/>
        </w:rPr>
        <w:t>124.78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%。</w:t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5650865" cy="2230755"/>
            <wp:effectExtent l="0" t="0" r="6985" b="17145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pacing w:line="560" w:lineRule="exact"/>
        <w:ind w:firstLine="643"/>
        <w:rPr>
          <w:rFonts w:ascii="仿宋_GB2312" w:hAnsi="CESI黑体-GB2312" w:eastAsia="仿宋_GB2312" w:cs="CESI黑体-GB2312"/>
          <w:b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1</w:t>
      </w:r>
      <w:r>
        <w:rPr>
          <w:rFonts w:ascii="仿宋_GB2312" w:hAnsi="CESI黑体-GB2312" w:eastAsia="仿宋_GB2312" w:cs="CESI黑体-GB2312"/>
          <w:b/>
          <w:sz w:val="32"/>
          <w:szCs w:val="32"/>
        </w:rPr>
        <w:t>.</w:t>
      </w: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水利民生实事分项比较</w:t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从进度看，改造供水管网、提升灌溉设施、水库除险加固、提标加固海塘入库项目全部完成，进度达到1</w:t>
      </w:r>
      <w:r>
        <w:rPr>
          <w:rFonts w:ascii="仿宋_GB2312" w:hAnsi="CESI黑体-GB2312" w:eastAsia="仿宋_GB2312" w:cs="CESI黑体-GB2312"/>
          <w:sz w:val="32"/>
          <w:szCs w:val="32"/>
        </w:rPr>
        <w:t>00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%，病险山塘整治和中小河流治理入库项目分别还有3个和5个项目未完成，进度分别为9</w:t>
      </w:r>
      <w:r>
        <w:rPr>
          <w:rFonts w:ascii="仿宋_GB2312" w:hAnsi="CESI黑体-GB2312" w:eastAsia="仿宋_GB2312" w:cs="CESI黑体-GB2312"/>
          <w:sz w:val="32"/>
          <w:szCs w:val="32"/>
        </w:rPr>
        <w:t>9.97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%和9</w:t>
      </w:r>
      <w:r>
        <w:rPr>
          <w:rFonts w:ascii="仿宋_GB2312" w:hAnsi="CESI黑体-GB2312" w:eastAsia="仿宋_GB2312" w:cs="CESI黑体-GB2312"/>
          <w:sz w:val="32"/>
          <w:szCs w:val="32"/>
        </w:rPr>
        <w:t>9.75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%。</w:t>
      </w:r>
    </w:p>
    <w:p>
      <w:pPr>
        <w:ind w:firstLine="0" w:firstLineChars="0"/>
        <w:jc w:val="center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52770" cy="2077720"/>
            <wp:effectExtent l="0" t="0" r="5080" b="1778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从完成率看，各项水利民生实事均已超过年度计划任务1</w:t>
      </w:r>
      <w:r>
        <w:rPr>
          <w:rFonts w:ascii="仿宋_GB2312" w:hAnsi="CESI黑体-GB2312" w:eastAsia="仿宋_GB2312" w:cs="CESI黑体-GB2312"/>
          <w:sz w:val="32"/>
          <w:szCs w:val="32"/>
        </w:rPr>
        <w:t>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%以上，其中改造供水管网和中小河流治理超过3</w:t>
      </w:r>
      <w:r>
        <w:rPr>
          <w:rFonts w:ascii="仿宋_GB2312" w:hAnsi="CESI黑体-GB2312" w:eastAsia="仿宋_GB2312" w:cs="CESI黑体-GB2312"/>
          <w:sz w:val="32"/>
          <w:szCs w:val="32"/>
        </w:rPr>
        <w:t>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%。</w:t>
      </w:r>
    </w:p>
    <w:p>
      <w:pPr>
        <w:ind w:firstLine="0" w:firstLineChars="0"/>
        <w:jc w:val="center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52770" cy="2572385"/>
            <wp:effectExtent l="0" t="0" r="5080" b="1841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从好评率看，各项水利民生实事均在9</w:t>
      </w:r>
      <w:r>
        <w:rPr>
          <w:rFonts w:ascii="仿宋_GB2312" w:hAnsi="CESI黑体-GB2312" w:eastAsia="仿宋_GB2312" w:cs="CESI黑体-GB2312"/>
          <w:sz w:val="32"/>
          <w:szCs w:val="32"/>
        </w:rPr>
        <w:t>9.5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%以上，其中改造供水管网最高，为9</w:t>
      </w:r>
      <w:r>
        <w:rPr>
          <w:rFonts w:ascii="仿宋_GB2312" w:hAnsi="CESI黑体-GB2312" w:eastAsia="仿宋_GB2312" w:cs="CESI黑体-GB2312"/>
          <w:sz w:val="32"/>
          <w:szCs w:val="32"/>
        </w:rPr>
        <w:t>9.85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%，提标加固海塘最低，为9</w:t>
      </w:r>
      <w:r>
        <w:rPr>
          <w:rFonts w:ascii="仿宋_GB2312" w:hAnsi="CESI黑体-GB2312" w:eastAsia="仿宋_GB2312" w:cs="CESI黑体-GB2312"/>
          <w:sz w:val="32"/>
          <w:szCs w:val="32"/>
        </w:rPr>
        <w:t>9.51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%。</w:t>
      </w:r>
    </w:p>
    <w:p>
      <w:pPr>
        <w:ind w:firstLine="0" w:firstLineChars="0"/>
        <w:jc w:val="center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49595" cy="2573655"/>
            <wp:effectExtent l="0" t="0" r="8255" b="17145"/>
            <wp:docPr id="24" name="图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pacing w:line="560" w:lineRule="exact"/>
        <w:ind w:firstLine="643"/>
        <w:rPr>
          <w:rFonts w:ascii="仿宋_GB2312" w:hAnsi="CESI黑体-GB2312" w:eastAsia="仿宋_GB2312" w:cs="CESI黑体-GB2312"/>
          <w:b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2</w:t>
      </w:r>
      <w:r>
        <w:rPr>
          <w:rFonts w:ascii="仿宋_GB2312" w:hAnsi="CESI黑体-GB2312" w:eastAsia="仿宋_GB2312" w:cs="CESI黑体-GB2312"/>
          <w:b/>
          <w:sz w:val="32"/>
          <w:szCs w:val="32"/>
        </w:rPr>
        <w:t>.</w:t>
      </w: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水利民生实事分市比较</w:t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从进度看，各市平均进度均达到9</w:t>
      </w:r>
      <w:r>
        <w:rPr>
          <w:rFonts w:ascii="仿宋_GB2312" w:hAnsi="CESI黑体-GB2312" w:eastAsia="仿宋_GB2312" w:cs="CESI黑体-GB2312"/>
          <w:sz w:val="32"/>
          <w:szCs w:val="32"/>
        </w:rPr>
        <w:t>9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.9</w:t>
      </w:r>
      <w:r>
        <w:rPr>
          <w:rFonts w:ascii="仿宋_GB2312" w:hAnsi="CESI黑体-GB2312" w:eastAsia="仿宋_GB2312" w:cs="CESI黑体-GB2312"/>
          <w:sz w:val="32"/>
          <w:szCs w:val="32"/>
        </w:rPr>
        <w:t>5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%以上，其中宁波、温州、金华、衢州、舟山、丽水入库项目全部完成，进度均已达到1</w:t>
      </w:r>
      <w:r>
        <w:rPr>
          <w:rFonts w:ascii="仿宋_GB2312" w:hAnsi="CESI黑体-GB2312" w:eastAsia="仿宋_GB2312" w:cs="CESI黑体-GB2312"/>
          <w:sz w:val="32"/>
          <w:szCs w:val="32"/>
        </w:rPr>
        <w:t>00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%；杭州、湖州、嘉兴、绍兴、台州均有个别未完成的入库项目，进度接近1</w:t>
      </w:r>
      <w:r>
        <w:rPr>
          <w:rFonts w:ascii="仿宋_GB2312" w:hAnsi="CESI黑体-GB2312" w:eastAsia="仿宋_GB2312" w:cs="CESI黑体-GB2312"/>
          <w:sz w:val="32"/>
          <w:szCs w:val="32"/>
        </w:rPr>
        <w:t>00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%。</w:t>
      </w:r>
    </w:p>
    <w:p>
      <w:pPr>
        <w:ind w:firstLine="0" w:firstLineChars="0"/>
        <w:jc w:val="center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52770" cy="2577465"/>
            <wp:effectExtent l="0" t="0" r="5080" b="13335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从完成率看，各市均已完成年度计划任务并超额完成</w:t>
      </w:r>
      <w:r>
        <w:rPr>
          <w:rFonts w:ascii="仿宋_GB2312" w:hAnsi="CESI黑体-GB2312" w:eastAsia="仿宋_GB2312" w:cs="CESI黑体-GB2312"/>
          <w:sz w:val="32"/>
          <w:szCs w:val="32"/>
        </w:rPr>
        <w:t>10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%以上，其中绍兴、湖州、宁波超额完成3</w:t>
      </w:r>
      <w:r>
        <w:rPr>
          <w:rFonts w:ascii="仿宋_GB2312" w:hAnsi="CESI黑体-GB2312" w:eastAsia="仿宋_GB2312" w:cs="CESI黑体-GB2312"/>
          <w:sz w:val="32"/>
          <w:szCs w:val="32"/>
        </w:rPr>
        <w:t>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%以上。</w:t>
      </w:r>
    </w:p>
    <w:p>
      <w:pPr>
        <w:ind w:firstLine="0" w:firstLineChars="0"/>
        <w:jc w:val="center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52770" cy="2504440"/>
            <wp:effectExtent l="0" t="0" r="5080" b="1016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从好评率来看，丽水好评率最高，达到1</w:t>
      </w:r>
      <w:r>
        <w:rPr>
          <w:rFonts w:ascii="仿宋_GB2312" w:hAnsi="CESI黑体-GB2312" w:eastAsia="仿宋_GB2312" w:cs="CESI黑体-GB2312"/>
          <w:sz w:val="32"/>
          <w:szCs w:val="32"/>
        </w:rPr>
        <w:t>00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%，衢州市好评率较低，为</w:t>
      </w:r>
      <w:r>
        <w:rPr>
          <w:rFonts w:ascii="仿宋_GB2312" w:hAnsi="CESI黑体-GB2312" w:eastAsia="仿宋_GB2312" w:cs="CESI黑体-GB2312"/>
          <w:sz w:val="32"/>
          <w:szCs w:val="32"/>
        </w:rPr>
        <w:t>98.71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%，较大幅度低于水利民生实事的平均好评率9</w:t>
      </w:r>
      <w:r>
        <w:rPr>
          <w:rFonts w:ascii="仿宋_GB2312" w:hAnsi="CESI黑体-GB2312" w:eastAsia="仿宋_GB2312" w:cs="CESI黑体-GB2312"/>
          <w:sz w:val="32"/>
          <w:szCs w:val="32"/>
        </w:rPr>
        <w:t>9.72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%。</w:t>
      </w:r>
    </w:p>
    <w:p>
      <w:pPr>
        <w:ind w:firstLine="0" w:firstLineChars="0"/>
        <w:jc w:val="center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89600" cy="2364740"/>
            <wp:effectExtent l="0" t="0" r="6350" b="1651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spacing w:line="560" w:lineRule="exact"/>
        <w:ind w:firstLine="643"/>
        <w:rPr>
          <w:rFonts w:ascii="仿宋_GB2312" w:hAnsi="CESI黑体-GB2312" w:eastAsia="仿宋_GB2312" w:cs="CESI黑体-GB2312"/>
          <w:b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3</w:t>
      </w:r>
      <w:r>
        <w:rPr>
          <w:rFonts w:ascii="仿宋_GB2312" w:hAnsi="CESI黑体-GB2312" w:eastAsia="仿宋_GB2312" w:cs="CESI黑体-GB2312"/>
          <w:b/>
          <w:sz w:val="32"/>
          <w:szCs w:val="32"/>
        </w:rPr>
        <w:t>.</w:t>
      </w:r>
      <w:r>
        <w:rPr>
          <w:rFonts w:hint="eastAsia" w:ascii="仿宋_GB2312" w:hAnsi="CESI黑体-GB2312" w:eastAsia="仿宋_GB2312" w:cs="CESI黑体-GB2312"/>
          <w:b/>
          <w:sz w:val="32"/>
          <w:szCs w:val="32"/>
        </w:rPr>
        <w:t>水利民生实事与其他方面民生实事比较</w:t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从进度看，十方面民生实事总体实施进度为9</w:t>
      </w:r>
      <w:r>
        <w:rPr>
          <w:rFonts w:ascii="仿宋_GB2312" w:hAnsi="CESI黑体-GB2312" w:eastAsia="仿宋_GB2312" w:cs="CESI黑体-GB2312"/>
          <w:sz w:val="32"/>
          <w:szCs w:val="32"/>
        </w:rPr>
        <w:t>9.98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%，“浙里平安”为9</w:t>
      </w:r>
      <w:r>
        <w:rPr>
          <w:rFonts w:ascii="仿宋_GB2312" w:hAnsi="CESI黑体-GB2312" w:eastAsia="仿宋_GB2312" w:cs="CESI黑体-GB2312"/>
          <w:sz w:val="32"/>
          <w:szCs w:val="32"/>
        </w:rPr>
        <w:t>9.99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%，在十方面民生实事中列第8位，在省级部门列第8位。</w:t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52770" cy="2099945"/>
            <wp:effectExtent l="0" t="0" r="5080" b="1460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38800" cy="2265680"/>
            <wp:effectExtent l="0" t="0" r="0" b="127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从完成率来看，十方面民生实事总体完成率为1</w:t>
      </w:r>
      <w:r>
        <w:rPr>
          <w:rFonts w:ascii="仿宋_GB2312" w:hAnsi="CESI黑体-GB2312" w:eastAsia="仿宋_GB2312" w:cs="CESI黑体-GB2312"/>
          <w:sz w:val="32"/>
          <w:szCs w:val="32"/>
        </w:rPr>
        <w:t>22.37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%，“浙里平安”为</w:t>
      </w:r>
      <w:r>
        <w:rPr>
          <w:rFonts w:ascii="仿宋_GB2312" w:hAnsi="CESI黑体-GB2312" w:eastAsia="仿宋_GB2312" w:cs="CESI黑体-GB2312"/>
          <w:sz w:val="32"/>
          <w:szCs w:val="32"/>
        </w:rPr>
        <w:t>124.06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%，在十方面民生实事中列第</w:t>
      </w:r>
      <w:r>
        <w:rPr>
          <w:rFonts w:ascii="仿宋_GB2312" w:hAnsi="CESI黑体-GB2312" w:eastAsia="仿宋_GB2312" w:cs="CESI黑体-GB2312"/>
          <w:sz w:val="32"/>
          <w:szCs w:val="32"/>
        </w:rPr>
        <w:t>5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位，在省级部门列第</w:t>
      </w:r>
      <w:r>
        <w:rPr>
          <w:rFonts w:ascii="仿宋_GB2312" w:hAnsi="CESI黑体-GB2312" w:eastAsia="仿宋_GB2312" w:cs="CESI黑体-GB2312"/>
          <w:sz w:val="32"/>
          <w:szCs w:val="32"/>
        </w:rPr>
        <w:t>4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位。</w:t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45150" cy="2298700"/>
            <wp:effectExtent l="0" t="0" r="12700" b="635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64835" cy="2365375"/>
            <wp:effectExtent l="0" t="0" r="12065" b="15875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仿宋_GB2312" w:hAnsi="CESI黑体-GB2312" w:eastAsia="仿宋_GB2312" w:cs="CESI黑体-GB2312"/>
          <w:sz w:val="32"/>
          <w:szCs w:val="32"/>
        </w:rPr>
      </w:pPr>
      <w:r>
        <w:rPr>
          <w:rFonts w:hint="eastAsia" w:ascii="仿宋_GB2312" w:hAnsi="CESI黑体-GB2312" w:eastAsia="仿宋_GB2312" w:cs="CESI黑体-GB2312"/>
          <w:sz w:val="32"/>
          <w:szCs w:val="32"/>
        </w:rPr>
        <w:t>从好评率来看，十方面民生实事总体好评率为</w:t>
      </w:r>
      <w:r>
        <w:rPr>
          <w:rFonts w:ascii="仿宋_GB2312" w:hAnsi="CESI黑体-GB2312" w:eastAsia="仿宋_GB2312" w:cs="CESI黑体-GB2312"/>
          <w:sz w:val="32"/>
          <w:szCs w:val="32"/>
        </w:rPr>
        <w:t>99.55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%，“浙里平安”为</w:t>
      </w:r>
      <w:r>
        <w:rPr>
          <w:rFonts w:ascii="仿宋_GB2312" w:hAnsi="CESI黑体-GB2312" w:eastAsia="仿宋_GB2312" w:cs="CESI黑体-GB2312"/>
          <w:sz w:val="32"/>
          <w:szCs w:val="32"/>
        </w:rPr>
        <w:t>99.72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%，在十方面民生实事中列第</w:t>
      </w:r>
      <w:r>
        <w:rPr>
          <w:rFonts w:ascii="仿宋_GB2312" w:hAnsi="CESI黑体-GB2312" w:eastAsia="仿宋_GB2312" w:cs="CESI黑体-GB2312"/>
          <w:sz w:val="32"/>
          <w:szCs w:val="32"/>
        </w:rPr>
        <w:t>2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位，在省级部门列第</w:t>
      </w:r>
      <w:r>
        <w:rPr>
          <w:rFonts w:ascii="仿宋_GB2312" w:hAnsi="CESI黑体-GB2312" w:eastAsia="仿宋_GB2312" w:cs="CESI黑体-GB2312"/>
          <w:sz w:val="32"/>
          <w:szCs w:val="32"/>
        </w:rPr>
        <w:t>2</w:t>
      </w:r>
      <w:r>
        <w:rPr>
          <w:rFonts w:hint="eastAsia" w:ascii="仿宋_GB2312" w:hAnsi="CESI黑体-GB2312" w:eastAsia="仿宋_GB2312" w:cs="CESI黑体-GB2312"/>
          <w:sz w:val="32"/>
          <w:szCs w:val="32"/>
        </w:rPr>
        <w:t>位。</w:t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78170" cy="1958340"/>
            <wp:effectExtent l="0" t="0" r="17780" b="3810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>
      <w:pPr>
        <w:ind w:firstLine="0" w:firstLineChars="0"/>
        <w:rPr>
          <w:rFonts w:ascii="仿宋_GB2312" w:hAnsi="CESI黑体-GB2312" w:eastAsia="仿宋_GB2312" w:cs="CESI黑体-GB2312"/>
          <w:sz w:val="32"/>
          <w:szCs w:val="32"/>
        </w:rPr>
      </w:pPr>
      <w:r>
        <w:drawing>
          <wp:inline distT="0" distB="0" distL="0" distR="0">
            <wp:extent cx="5678170" cy="2218055"/>
            <wp:effectExtent l="0" t="0" r="17780" b="10795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>
      <w:pPr>
        <w:spacing w:line="560" w:lineRule="exact"/>
        <w:ind w:firstLine="640"/>
        <w:rPr>
          <w:rFonts w:ascii="楷体_GB2312" w:hAnsi="CESI黑体-GB2312" w:eastAsia="楷体_GB2312" w:cs="CESI黑体-GB2312"/>
          <w:sz w:val="32"/>
          <w:szCs w:val="32"/>
        </w:rPr>
      </w:pPr>
      <w:r>
        <w:rPr>
          <w:rFonts w:hint="eastAsia" w:ascii="楷体_GB2312" w:hAnsi="CESI黑体-GB2312" w:eastAsia="楷体_GB2312" w:cs="CESI黑体-GB2312"/>
          <w:sz w:val="32"/>
          <w:szCs w:val="32"/>
        </w:rPr>
        <w:t>（二）分项进展情况</w:t>
      </w:r>
    </w:p>
    <w:p>
      <w:pPr>
        <w:spacing w:line="560" w:lineRule="exact"/>
        <w:ind w:firstLine="64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1．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提标加固海塘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截至</w:t>
      </w:r>
      <w:r>
        <w:rPr>
          <w:rFonts w:ascii="Times New Roman" w:hAnsi="Times New Roman" w:eastAsia="仿宋_GB2312" w:cs="Times New Roman"/>
          <w:sz w:val="32"/>
          <w:szCs w:val="32"/>
        </w:rPr>
        <w:t>10月31日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，6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个入库项目全部开工，项目进度达到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%；实际开工长度3</w:t>
      </w:r>
      <w:r>
        <w:rPr>
          <w:rFonts w:ascii="Times New Roman" w:hAnsi="Times New Roman" w:eastAsia="仿宋_GB2312" w:cs="Times New Roman"/>
          <w:sz w:val="32"/>
          <w:szCs w:val="32"/>
        </w:rPr>
        <w:t>11.95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km，超年度计划任务</w:t>
      </w:r>
      <w:r>
        <w:rPr>
          <w:rFonts w:ascii="Times New Roman" w:hAnsi="Times New Roman" w:eastAsia="仿宋_GB2312" w:cs="Times New Roman"/>
          <w:sz w:val="32"/>
          <w:szCs w:val="32"/>
        </w:rPr>
        <w:t>71.95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km，项目完成率达到1</w:t>
      </w:r>
      <w:r>
        <w:rPr>
          <w:rFonts w:ascii="Times New Roman" w:hAnsi="Times New Roman" w:eastAsia="仿宋_GB2312" w:cs="Times New Roman"/>
          <w:sz w:val="32"/>
          <w:szCs w:val="32"/>
        </w:rPr>
        <w:t>29.98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%；项目好评率为9</w:t>
      </w:r>
      <w:r>
        <w:rPr>
          <w:rFonts w:ascii="Times New Roman" w:hAnsi="Times New Roman" w:eastAsia="仿宋_GB2312" w:cs="Times New Roman"/>
          <w:sz w:val="32"/>
          <w:szCs w:val="32"/>
        </w:rPr>
        <w:t>9.51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%。</w:t>
      </w:r>
    </w:p>
    <w:p>
      <w:pPr>
        <w:ind w:firstLine="0" w:firstLineChars="0"/>
        <w:jc w:val="center"/>
      </w:pPr>
      <w:r>
        <w:drawing>
          <wp:inline distT="0" distB="0" distL="0" distR="0">
            <wp:extent cx="5655310" cy="2552700"/>
            <wp:effectExtent l="0" t="0" r="2540" b="0"/>
            <wp:docPr id="26" name="图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>
      <w:pPr>
        <w:ind w:firstLine="0" w:firstLineChars="0"/>
        <w:jc w:val="center"/>
      </w:pPr>
      <w:r>
        <w:drawing>
          <wp:inline distT="0" distB="0" distL="0" distR="0">
            <wp:extent cx="5649595" cy="2590800"/>
            <wp:effectExtent l="0" t="0" r="8255" b="0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>
      <w:pPr>
        <w:ind w:firstLine="0" w:firstLineChars="0"/>
        <w:jc w:val="center"/>
      </w:pPr>
    </w:p>
    <w:p>
      <w:pPr>
        <w:pStyle w:val="7"/>
        <w:spacing w:line="560" w:lineRule="exact"/>
        <w:ind w:left="0" w:leftChars="0"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水库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除险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加固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截至</w:t>
      </w:r>
      <w:r>
        <w:rPr>
          <w:rFonts w:ascii="Times New Roman" w:hAnsi="Times New Roman" w:eastAsia="仿宋_GB2312" w:cs="Times New Roman"/>
          <w:sz w:val="32"/>
          <w:szCs w:val="32"/>
        </w:rPr>
        <w:t>10月31日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，2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个入库项目全部完工，项目进度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%；完成任务超年度计划3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座，项目完成率</w:t>
      </w:r>
      <w:r>
        <w:rPr>
          <w:rFonts w:ascii="Times New Roman" w:hAnsi="Times New Roman" w:eastAsia="仿宋_GB2312" w:cs="Times New Roman"/>
          <w:sz w:val="32"/>
          <w:szCs w:val="32"/>
        </w:rPr>
        <w:t>115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%；项目好评率9</w:t>
      </w:r>
      <w:r>
        <w:rPr>
          <w:rFonts w:ascii="Times New Roman" w:hAnsi="Times New Roman" w:eastAsia="仿宋_GB2312" w:cs="Times New Roman"/>
          <w:sz w:val="32"/>
          <w:szCs w:val="32"/>
        </w:rPr>
        <w:t>9.77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%。</w:t>
      </w:r>
    </w:p>
    <w:p>
      <w:pPr>
        <w:ind w:firstLine="0" w:firstLineChars="0"/>
        <w:jc w:val="center"/>
      </w:pPr>
      <w:r>
        <w:drawing>
          <wp:inline distT="0" distB="0" distL="0" distR="0">
            <wp:extent cx="5593080" cy="2743200"/>
            <wp:effectExtent l="0" t="0" r="7620" b="0"/>
            <wp:docPr id="29" name="图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>
      <w:pPr>
        <w:ind w:firstLine="0" w:firstLineChars="0"/>
        <w:jc w:val="center"/>
      </w:pPr>
      <w:r>
        <w:drawing>
          <wp:inline distT="0" distB="0" distL="0" distR="0">
            <wp:extent cx="5610225" cy="2595880"/>
            <wp:effectExtent l="0" t="0" r="9525" b="13970"/>
            <wp:docPr id="30" name="图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>
      <w:pPr>
        <w:pStyle w:val="7"/>
        <w:spacing w:line="560" w:lineRule="exact"/>
        <w:ind w:left="0" w:leftChars="0"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病险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山塘整治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截至</w:t>
      </w:r>
      <w:r>
        <w:rPr>
          <w:rFonts w:ascii="Times New Roman" w:hAnsi="Times New Roman" w:eastAsia="仿宋_GB2312" w:cs="Times New Roman"/>
          <w:sz w:val="32"/>
          <w:szCs w:val="32"/>
        </w:rPr>
        <w:t>10月31日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，已入库项目5</w:t>
      </w:r>
      <w:r>
        <w:rPr>
          <w:rFonts w:ascii="Times New Roman" w:hAnsi="Times New Roman" w:eastAsia="仿宋_GB2312" w:cs="Times New Roman"/>
          <w:sz w:val="32"/>
          <w:szCs w:val="32"/>
        </w:rPr>
        <w:t>05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个，项目进度</w:t>
      </w:r>
      <w:r>
        <w:rPr>
          <w:rFonts w:ascii="Times New Roman" w:hAnsi="Times New Roman" w:eastAsia="仿宋_GB2312" w:cs="Times New Roman"/>
          <w:sz w:val="32"/>
          <w:szCs w:val="32"/>
        </w:rPr>
        <w:t>99.97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%；完工5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个，超年度计划任务5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个，项目完成率1</w:t>
      </w:r>
      <w:r>
        <w:rPr>
          <w:rFonts w:ascii="Times New Roman" w:hAnsi="Times New Roman" w:eastAsia="仿宋_GB2312" w:cs="Times New Roman"/>
          <w:sz w:val="32"/>
          <w:szCs w:val="32"/>
        </w:rPr>
        <w:t>11.56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%，未完工的3个项目分别位于淳安县（2个）、诸暨市（1个），将于1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月底前全部完成；项目好评率9</w:t>
      </w:r>
      <w:r>
        <w:rPr>
          <w:rFonts w:ascii="Times New Roman" w:hAnsi="Times New Roman" w:eastAsia="仿宋_GB2312" w:cs="Times New Roman"/>
          <w:sz w:val="32"/>
          <w:szCs w:val="32"/>
        </w:rPr>
        <w:t>9.78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</w:p>
    <w:p>
      <w:pPr>
        <w:ind w:firstLine="0" w:firstLineChars="0"/>
        <w:jc w:val="center"/>
      </w:pPr>
      <w:r>
        <w:drawing>
          <wp:inline distT="0" distB="0" distL="0" distR="0">
            <wp:extent cx="5662930" cy="2743200"/>
            <wp:effectExtent l="0" t="0" r="1397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>
      <w:pPr>
        <w:ind w:firstLine="0" w:firstLineChars="0"/>
        <w:jc w:val="center"/>
      </w:pPr>
      <w:r>
        <w:drawing>
          <wp:inline distT="0" distB="0" distL="0" distR="0">
            <wp:extent cx="5638800" cy="2743200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病险山塘整治未完工项目清单</w:t>
      </w:r>
    </w:p>
    <w:tbl>
      <w:tblPr>
        <w:tblStyle w:val="10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1"/>
        <w:gridCol w:w="1134"/>
        <w:gridCol w:w="992"/>
        <w:gridCol w:w="1418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设区市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县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市、区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当前进度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预计完工时间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东八坞山塘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95%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2022/11/30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进场道路在施工，材料、机械无法进场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电厂坞山塘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95%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2022/9/29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完成金额与财政预算金额相差太大，民生实事平台未通过审核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马高坞山塘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绍兴市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诸暨市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95%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2022/11/15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前期政策处理影响进度</w:t>
            </w:r>
          </w:p>
        </w:tc>
      </w:tr>
    </w:tbl>
    <w:p>
      <w:pPr>
        <w:ind w:firstLine="0" w:firstLineChars="0"/>
        <w:jc w:val="center"/>
      </w:pPr>
    </w:p>
    <w:p>
      <w:pPr>
        <w:ind w:firstLine="643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4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提升灌溉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设施。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截至</w:t>
      </w:r>
      <w:r>
        <w:rPr>
          <w:rFonts w:ascii="Times New Roman" w:hAnsi="Times New Roman" w:eastAsia="仿宋_GB2312" w:cs="Times New Roman"/>
          <w:sz w:val="32"/>
          <w:szCs w:val="32"/>
        </w:rPr>
        <w:t>10月31日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，1</w:t>
      </w:r>
      <w:r>
        <w:rPr>
          <w:rFonts w:ascii="Times New Roman" w:hAnsi="Times New Roman" w:eastAsia="仿宋_GB2312" w:cs="Times New Roman"/>
          <w:sz w:val="32"/>
          <w:szCs w:val="32"/>
        </w:rPr>
        <w:t>838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个入库项目全部完工，项目进度</w:t>
      </w:r>
      <w:r>
        <w:rPr>
          <w:rFonts w:ascii="Times New Roman" w:hAnsi="Times New Roman" w:eastAsia="仿宋_GB2312" w:cs="Times New Roman"/>
          <w:sz w:val="32"/>
          <w:szCs w:val="32"/>
        </w:rPr>
        <w:t>100%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；完成任务超年度计划3</w:t>
      </w:r>
      <w:r>
        <w:rPr>
          <w:rFonts w:ascii="Times New Roman" w:hAnsi="Times New Roman" w:eastAsia="仿宋_GB2312" w:cs="Times New Roman"/>
          <w:sz w:val="32"/>
          <w:szCs w:val="32"/>
        </w:rPr>
        <w:t>38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座，项目完成率12</w:t>
      </w:r>
      <w:r>
        <w:rPr>
          <w:rFonts w:ascii="Times New Roman" w:hAnsi="Times New Roman" w:eastAsia="仿宋_GB2312" w:cs="Times New Roman"/>
          <w:sz w:val="32"/>
          <w:szCs w:val="32"/>
        </w:rPr>
        <w:t>2.53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%；项目好评率9</w:t>
      </w:r>
      <w:r>
        <w:rPr>
          <w:rFonts w:ascii="Times New Roman" w:hAnsi="Times New Roman" w:eastAsia="仿宋_GB2312" w:cs="Times New Roman"/>
          <w:sz w:val="32"/>
          <w:szCs w:val="32"/>
        </w:rPr>
        <w:t>9.6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%。</w:t>
      </w:r>
    </w:p>
    <w:p>
      <w:pPr>
        <w:ind w:firstLine="0" w:firstLineChars="0"/>
        <w:jc w:val="center"/>
      </w:pPr>
      <w:r>
        <w:drawing>
          <wp:inline distT="0" distB="0" distL="0" distR="0">
            <wp:extent cx="5541010" cy="2743200"/>
            <wp:effectExtent l="0" t="0" r="254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Times New Roman" w:hAnsi="Times New Roman" w:eastAsia="仿宋_GB2312"/>
          <w:sz w:val="32"/>
          <w:szCs w:val="32"/>
        </w:rPr>
      </w:pPr>
      <w:r>
        <w:drawing>
          <wp:inline distT="0" distB="0" distL="0" distR="0">
            <wp:extent cx="5528945" cy="2743200"/>
            <wp:effectExtent l="0" t="0" r="14605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>
      <w:pPr>
        <w:pStyle w:val="7"/>
        <w:spacing w:line="56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. 改造供水管网。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截至</w:t>
      </w:r>
      <w:r>
        <w:rPr>
          <w:rFonts w:ascii="Times New Roman" w:hAnsi="Times New Roman" w:eastAsia="仿宋_GB2312" w:cs="Times New Roman"/>
          <w:sz w:val="32"/>
          <w:szCs w:val="32"/>
        </w:rPr>
        <w:t>10月31日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，33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个入库项目已全部完工，项目进度</w:t>
      </w:r>
      <w:r>
        <w:rPr>
          <w:rFonts w:ascii="Times New Roman" w:hAnsi="Times New Roman" w:eastAsia="仿宋_GB2312" w:cs="Times New Roman"/>
          <w:sz w:val="32"/>
          <w:szCs w:val="32"/>
        </w:rPr>
        <w:t>100%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；实际完成供水管网改造</w:t>
      </w:r>
      <w:r>
        <w:rPr>
          <w:rFonts w:ascii="Times New Roman" w:hAnsi="Times New Roman" w:eastAsia="仿宋_GB2312" w:cs="Times New Roman"/>
          <w:sz w:val="32"/>
          <w:szCs w:val="32"/>
        </w:rPr>
        <w:t>3778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km，超年度计划任务9</w:t>
      </w:r>
      <w:r>
        <w:rPr>
          <w:rFonts w:ascii="Times New Roman" w:hAnsi="Times New Roman" w:eastAsia="仿宋_GB2312" w:cs="Times New Roman"/>
          <w:sz w:val="32"/>
          <w:szCs w:val="32"/>
        </w:rPr>
        <w:t>78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km，项目完成率1</w:t>
      </w:r>
      <w:r>
        <w:rPr>
          <w:rFonts w:ascii="Times New Roman" w:hAnsi="Times New Roman" w:eastAsia="仿宋_GB2312" w:cs="Times New Roman"/>
          <w:sz w:val="32"/>
          <w:szCs w:val="32"/>
        </w:rPr>
        <w:t>34.93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%；项目好评率9</w:t>
      </w:r>
      <w:r>
        <w:rPr>
          <w:rFonts w:ascii="Times New Roman" w:hAnsi="Times New Roman" w:eastAsia="仿宋_GB2312" w:cs="Times New Roman"/>
          <w:sz w:val="32"/>
          <w:szCs w:val="32"/>
        </w:rPr>
        <w:t>9.85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%。</w:t>
      </w:r>
    </w:p>
    <w:p>
      <w:pPr>
        <w:ind w:firstLine="0" w:firstLineChars="0"/>
        <w:jc w:val="center"/>
      </w:pPr>
      <w:r>
        <w:drawing>
          <wp:inline distT="0" distB="0" distL="0" distR="0">
            <wp:extent cx="5638800" cy="2743200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Times New Roman" w:hAnsi="Times New Roman" w:eastAsia="仿宋_GB2312"/>
          <w:sz w:val="32"/>
          <w:szCs w:val="32"/>
        </w:rPr>
      </w:pPr>
      <w:r>
        <w:drawing>
          <wp:inline distT="0" distB="0" distL="0" distR="0">
            <wp:extent cx="5638800" cy="2743200"/>
            <wp:effectExtent l="0" t="0" r="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>
      <w:pPr>
        <w:pStyle w:val="7"/>
        <w:spacing w:line="560" w:lineRule="exact"/>
        <w:ind w:left="0" w:leftChars="0"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bCs/>
          <w:sz w:val="32"/>
          <w:szCs w:val="32"/>
        </w:rPr>
        <w:t>中小河流治理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截至</w:t>
      </w:r>
      <w:r>
        <w:rPr>
          <w:rFonts w:ascii="Times New Roman" w:hAnsi="Times New Roman" w:eastAsia="仿宋_GB2312" w:cs="Times New Roman"/>
          <w:sz w:val="32"/>
          <w:szCs w:val="32"/>
        </w:rPr>
        <w:t>10月31日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，已入库项目1</w:t>
      </w:r>
      <w:r>
        <w:rPr>
          <w:rFonts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个，项目进度</w:t>
      </w:r>
      <w:r>
        <w:rPr>
          <w:rFonts w:ascii="Times New Roman" w:hAnsi="Times New Roman" w:eastAsia="仿宋_GB2312" w:cs="Times New Roman"/>
          <w:sz w:val="32"/>
          <w:szCs w:val="32"/>
        </w:rPr>
        <w:t>99.75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%；完工</w:t>
      </w:r>
      <w:r>
        <w:rPr>
          <w:rFonts w:ascii="Times New Roman" w:hAnsi="Times New Roman" w:eastAsia="仿宋_GB2312" w:cs="Times New Roman"/>
          <w:sz w:val="32"/>
          <w:szCs w:val="32"/>
        </w:rPr>
        <w:t>114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个，实际完工长度6</w:t>
      </w:r>
      <w:r>
        <w:rPr>
          <w:rFonts w:ascii="Times New Roman" w:hAnsi="Times New Roman" w:eastAsia="仿宋_GB2312" w:cs="Times New Roman"/>
          <w:sz w:val="32"/>
          <w:szCs w:val="32"/>
        </w:rPr>
        <w:t>51.9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km，超年度计划任务</w:t>
      </w:r>
      <w:r>
        <w:rPr>
          <w:rFonts w:ascii="Times New Roman" w:hAnsi="Times New Roman" w:eastAsia="仿宋_GB2312" w:cs="Times New Roman"/>
          <w:sz w:val="32"/>
          <w:szCs w:val="32"/>
        </w:rPr>
        <w:t>151.9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km，项目完成率1</w:t>
      </w:r>
      <w:r>
        <w:rPr>
          <w:rFonts w:ascii="Times New Roman" w:hAnsi="Times New Roman" w:eastAsia="仿宋_GB2312" w:cs="Times New Roman"/>
          <w:sz w:val="32"/>
          <w:szCs w:val="32"/>
        </w:rPr>
        <w:t>30.38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%，未完工的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个项目分别位于安吉县（2个）、建德市（1个）、海盐县（1个）、台州湾新区1个，计划于1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月底前全部完成；项目好评率9</w:t>
      </w:r>
      <w:r>
        <w:rPr>
          <w:rFonts w:ascii="Times New Roman" w:hAnsi="Times New Roman" w:eastAsia="仿宋_GB2312" w:cs="Times New Roman"/>
          <w:sz w:val="32"/>
          <w:szCs w:val="32"/>
        </w:rPr>
        <w:t>9.83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drawing>
          <wp:inline distT="0" distB="0" distL="0" distR="0">
            <wp:extent cx="5669280" cy="2743200"/>
            <wp:effectExtent l="0" t="0" r="7620" b="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>
      <w:pPr>
        <w:ind w:firstLine="0" w:firstLineChars="0"/>
      </w:pPr>
      <w:r>
        <w:drawing>
          <wp:inline distT="0" distB="0" distL="0" distR="0">
            <wp:extent cx="5656580" cy="2743200"/>
            <wp:effectExtent l="0" t="0" r="1270" b="0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>
      <w:pPr>
        <w:ind w:firstLine="0" w:firstLineChars="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中小河流治理未完工项目清单</w:t>
      </w:r>
    </w:p>
    <w:tbl>
      <w:tblPr>
        <w:tblStyle w:val="10"/>
        <w:tblW w:w="88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851"/>
        <w:gridCol w:w="1134"/>
        <w:gridCol w:w="992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设区市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县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市、区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当前进度</w:t>
            </w:r>
          </w:p>
        </w:tc>
        <w:tc>
          <w:tcPr>
            <w:tcW w:w="1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计划完工时间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台州湾新区中小河流综合整治月湖片区（一期）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台州市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台州湾新区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月2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安吉县南溪综合治理工程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湖州市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安吉县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11月30日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安吉县西苕溪综合治理工程（西溪）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湖州市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安吉县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11月30日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百步亭港流域（于城镇片区）综合治理二期工程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嘉兴市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海盐县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月4日已完工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建德市寿昌江流域综合治理工程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建德市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11月30日</w:t>
            </w:r>
          </w:p>
        </w:tc>
      </w:tr>
    </w:tbl>
    <w:p>
      <w:pPr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4" w:right="1502" w:bottom="1984" w:left="1502" w:header="851" w:footer="992" w:gutter="0"/>
      <w:cols w:space="0" w:num="1"/>
      <w:docGrid w:type="line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317"/>
  <w:displayHorizont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5"/>
    <w:rsid w:val="00000AF9"/>
    <w:rsid w:val="00004217"/>
    <w:rsid w:val="00007521"/>
    <w:rsid w:val="00017F82"/>
    <w:rsid w:val="00035E41"/>
    <w:rsid w:val="00043614"/>
    <w:rsid w:val="000446FB"/>
    <w:rsid w:val="000454CB"/>
    <w:rsid w:val="0004799C"/>
    <w:rsid w:val="00057CCA"/>
    <w:rsid w:val="0007182E"/>
    <w:rsid w:val="00074406"/>
    <w:rsid w:val="00081644"/>
    <w:rsid w:val="00085DA5"/>
    <w:rsid w:val="00090AD9"/>
    <w:rsid w:val="00093A74"/>
    <w:rsid w:val="0009643E"/>
    <w:rsid w:val="000B0D84"/>
    <w:rsid w:val="000B670C"/>
    <w:rsid w:val="000D1EFA"/>
    <w:rsid w:val="000D3587"/>
    <w:rsid w:val="000D6844"/>
    <w:rsid w:val="000F7285"/>
    <w:rsid w:val="00131A13"/>
    <w:rsid w:val="001404F3"/>
    <w:rsid w:val="00147462"/>
    <w:rsid w:val="00155DA0"/>
    <w:rsid w:val="00167DCF"/>
    <w:rsid w:val="00171F0B"/>
    <w:rsid w:val="001777CF"/>
    <w:rsid w:val="0018233B"/>
    <w:rsid w:val="00183762"/>
    <w:rsid w:val="001842A5"/>
    <w:rsid w:val="001923B8"/>
    <w:rsid w:val="001A1973"/>
    <w:rsid w:val="001B5AE4"/>
    <w:rsid w:val="001B64E2"/>
    <w:rsid w:val="001B7097"/>
    <w:rsid w:val="001D60D1"/>
    <w:rsid w:val="001F0137"/>
    <w:rsid w:val="00200A68"/>
    <w:rsid w:val="00205533"/>
    <w:rsid w:val="00205B46"/>
    <w:rsid w:val="00211F03"/>
    <w:rsid w:val="00226005"/>
    <w:rsid w:val="002343A5"/>
    <w:rsid w:val="00234851"/>
    <w:rsid w:val="002447B9"/>
    <w:rsid w:val="00246506"/>
    <w:rsid w:val="00247582"/>
    <w:rsid w:val="00260EDE"/>
    <w:rsid w:val="00263831"/>
    <w:rsid w:val="00276857"/>
    <w:rsid w:val="0028021C"/>
    <w:rsid w:val="0028445F"/>
    <w:rsid w:val="002847CA"/>
    <w:rsid w:val="002A467F"/>
    <w:rsid w:val="002A4E68"/>
    <w:rsid w:val="002B2894"/>
    <w:rsid w:val="002B30EB"/>
    <w:rsid w:val="002C1144"/>
    <w:rsid w:val="002C37AB"/>
    <w:rsid w:val="002C453E"/>
    <w:rsid w:val="002C6E22"/>
    <w:rsid w:val="00301928"/>
    <w:rsid w:val="003052F4"/>
    <w:rsid w:val="0030736D"/>
    <w:rsid w:val="003075AB"/>
    <w:rsid w:val="00310268"/>
    <w:rsid w:val="00322A8F"/>
    <w:rsid w:val="00324572"/>
    <w:rsid w:val="00325D98"/>
    <w:rsid w:val="00336EAE"/>
    <w:rsid w:val="00341302"/>
    <w:rsid w:val="0037150C"/>
    <w:rsid w:val="0037334D"/>
    <w:rsid w:val="00376A8E"/>
    <w:rsid w:val="003771F0"/>
    <w:rsid w:val="003817FD"/>
    <w:rsid w:val="003904A4"/>
    <w:rsid w:val="00391837"/>
    <w:rsid w:val="00394372"/>
    <w:rsid w:val="003A746B"/>
    <w:rsid w:val="003B5FFA"/>
    <w:rsid w:val="003B7484"/>
    <w:rsid w:val="003E3E11"/>
    <w:rsid w:val="003F1913"/>
    <w:rsid w:val="003F1B21"/>
    <w:rsid w:val="003F1C6A"/>
    <w:rsid w:val="004048ED"/>
    <w:rsid w:val="004069DA"/>
    <w:rsid w:val="0041154D"/>
    <w:rsid w:val="00417BAE"/>
    <w:rsid w:val="00422A38"/>
    <w:rsid w:val="004230CD"/>
    <w:rsid w:val="004235DE"/>
    <w:rsid w:val="00433B39"/>
    <w:rsid w:val="00437123"/>
    <w:rsid w:val="00440B87"/>
    <w:rsid w:val="0044146C"/>
    <w:rsid w:val="0044436E"/>
    <w:rsid w:val="004611B7"/>
    <w:rsid w:val="00463845"/>
    <w:rsid w:val="00466C94"/>
    <w:rsid w:val="00481174"/>
    <w:rsid w:val="004964A0"/>
    <w:rsid w:val="004B1D56"/>
    <w:rsid w:val="004B1D91"/>
    <w:rsid w:val="004B5B12"/>
    <w:rsid w:val="004B6EE3"/>
    <w:rsid w:val="004B74B1"/>
    <w:rsid w:val="004B77F4"/>
    <w:rsid w:val="004C537E"/>
    <w:rsid w:val="004E6978"/>
    <w:rsid w:val="004F1129"/>
    <w:rsid w:val="004F5101"/>
    <w:rsid w:val="004F6D2E"/>
    <w:rsid w:val="00503102"/>
    <w:rsid w:val="00506F21"/>
    <w:rsid w:val="00527A0F"/>
    <w:rsid w:val="0054305F"/>
    <w:rsid w:val="005644AD"/>
    <w:rsid w:val="005741DD"/>
    <w:rsid w:val="00580838"/>
    <w:rsid w:val="00592AFE"/>
    <w:rsid w:val="00593754"/>
    <w:rsid w:val="005968CD"/>
    <w:rsid w:val="005A364E"/>
    <w:rsid w:val="005A42EE"/>
    <w:rsid w:val="005A6F71"/>
    <w:rsid w:val="005A71C9"/>
    <w:rsid w:val="005B1FE3"/>
    <w:rsid w:val="005B7D22"/>
    <w:rsid w:val="005D596D"/>
    <w:rsid w:val="005E76BE"/>
    <w:rsid w:val="00605AF2"/>
    <w:rsid w:val="00607336"/>
    <w:rsid w:val="00620A4A"/>
    <w:rsid w:val="006350D8"/>
    <w:rsid w:val="00650C16"/>
    <w:rsid w:val="00651BDE"/>
    <w:rsid w:val="006566AB"/>
    <w:rsid w:val="0066386F"/>
    <w:rsid w:val="00665E44"/>
    <w:rsid w:val="0068093F"/>
    <w:rsid w:val="00687D89"/>
    <w:rsid w:val="00694D91"/>
    <w:rsid w:val="006A30CD"/>
    <w:rsid w:val="006A5D4E"/>
    <w:rsid w:val="006B34E4"/>
    <w:rsid w:val="006C22BB"/>
    <w:rsid w:val="006D564F"/>
    <w:rsid w:val="006E59E3"/>
    <w:rsid w:val="006E798F"/>
    <w:rsid w:val="006F1B58"/>
    <w:rsid w:val="006F7C14"/>
    <w:rsid w:val="00704F69"/>
    <w:rsid w:val="007138C4"/>
    <w:rsid w:val="00722EAB"/>
    <w:rsid w:val="00723CE1"/>
    <w:rsid w:val="007243AC"/>
    <w:rsid w:val="00726750"/>
    <w:rsid w:val="00734BFE"/>
    <w:rsid w:val="00745FA3"/>
    <w:rsid w:val="00753774"/>
    <w:rsid w:val="00754484"/>
    <w:rsid w:val="00762911"/>
    <w:rsid w:val="00776A85"/>
    <w:rsid w:val="0079715B"/>
    <w:rsid w:val="007B0169"/>
    <w:rsid w:val="007C1CC6"/>
    <w:rsid w:val="007C4D26"/>
    <w:rsid w:val="007C6728"/>
    <w:rsid w:val="007C72B1"/>
    <w:rsid w:val="007D60AC"/>
    <w:rsid w:val="007D6FFB"/>
    <w:rsid w:val="007E11DA"/>
    <w:rsid w:val="007E6ABB"/>
    <w:rsid w:val="00806B54"/>
    <w:rsid w:val="00814C6C"/>
    <w:rsid w:val="00821280"/>
    <w:rsid w:val="0082615E"/>
    <w:rsid w:val="008343CD"/>
    <w:rsid w:val="00837C03"/>
    <w:rsid w:val="00844EE1"/>
    <w:rsid w:val="008557C2"/>
    <w:rsid w:val="0088085B"/>
    <w:rsid w:val="00885F69"/>
    <w:rsid w:val="008A0620"/>
    <w:rsid w:val="008A536B"/>
    <w:rsid w:val="008A7E3F"/>
    <w:rsid w:val="008B05A3"/>
    <w:rsid w:val="008B0CEB"/>
    <w:rsid w:val="008B13C4"/>
    <w:rsid w:val="008B23B8"/>
    <w:rsid w:val="008C2906"/>
    <w:rsid w:val="008C5710"/>
    <w:rsid w:val="008D0423"/>
    <w:rsid w:val="008D1D27"/>
    <w:rsid w:val="008D2272"/>
    <w:rsid w:val="008D2B37"/>
    <w:rsid w:val="008D4CBF"/>
    <w:rsid w:val="008E0C61"/>
    <w:rsid w:val="008E2186"/>
    <w:rsid w:val="008E64AE"/>
    <w:rsid w:val="008E66B8"/>
    <w:rsid w:val="008E7A9B"/>
    <w:rsid w:val="008F09ED"/>
    <w:rsid w:val="00916631"/>
    <w:rsid w:val="00916C91"/>
    <w:rsid w:val="00922612"/>
    <w:rsid w:val="00934F97"/>
    <w:rsid w:val="00935166"/>
    <w:rsid w:val="009400D1"/>
    <w:rsid w:val="00952185"/>
    <w:rsid w:val="00956F40"/>
    <w:rsid w:val="009573D9"/>
    <w:rsid w:val="00961F5D"/>
    <w:rsid w:val="0097058B"/>
    <w:rsid w:val="0098149A"/>
    <w:rsid w:val="009845E2"/>
    <w:rsid w:val="00995C4D"/>
    <w:rsid w:val="009A7038"/>
    <w:rsid w:val="009A7A65"/>
    <w:rsid w:val="009B16EC"/>
    <w:rsid w:val="009B4D67"/>
    <w:rsid w:val="009C3723"/>
    <w:rsid w:val="009D28A9"/>
    <w:rsid w:val="009D4052"/>
    <w:rsid w:val="009F2692"/>
    <w:rsid w:val="009F674F"/>
    <w:rsid w:val="00A02C7D"/>
    <w:rsid w:val="00A042C6"/>
    <w:rsid w:val="00A045AB"/>
    <w:rsid w:val="00A12B0C"/>
    <w:rsid w:val="00A27E4C"/>
    <w:rsid w:val="00A4646A"/>
    <w:rsid w:val="00A46A39"/>
    <w:rsid w:val="00A5718E"/>
    <w:rsid w:val="00A71AF2"/>
    <w:rsid w:val="00A80E85"/>
    <w:rsid w:val="00A81583"/>
    <w:rsid w:val="00AA1C20"/>
    <w:rsid w:val="00AB261C"/>
    <w:rsid w:val="00AB7CAB"/>
    <w:rsid w:val="00AD3E2C"/>
    <w:rsid w:val="00AE1A97"/>
    <w:rsid w:val="00AE3697"/>
    <w:rsid w:val="00AE78E1"/>
    <w:rsid w:val="00AF2961"/>
    <w:rsid w:val="00AF5FFF"/>
    <w:rsid w:val="00AF6ACF"/>
    <w:rsid w:val="00B01F55"/>
    <w:rsid w:val="00B0554A"/>
    <w:rsid w:val="00B20655"/>
    <w:rsid w:val="00B20B42"/>
    <w:rsid w:val="00B3518D"/>
    <w:rsid w:val="00B35B8F"/>
    <w:rsid w:val="00B46C46"/>
    <w:rsid w:val="00B4779A"/>
    <w:rsid w:val="00B721C0"/>
    <w:rsid w:val="00B869FC"/>
    <w:rsid w:val="00BA49BE"/>
    <w:rsid w:val="00BA61BC"/>
    <w:rsid w:val="00BB23FF"/>
    <w:rsid w:val="00BC3396"/>
    <w:rsid w:val="00BD3704"/>
    <w:rsid w:val="00BD79C7"/>
    <w:rsid w:val="00BF010D"/>
    <w:rsid w:val="00C02B28"/>
    <w:rsid w:val="00C0638D"/>
    <w:rsid w:val="00C065E3"/>
    <w:rsid w:val="00C14EC4"/>
    <w:rsid w:val="00C201A8"/>
    <w:rsid w:val="00C242FC"/>
    <w:rsid w:val="00C411EF"/>
    <w:rsid w:val="00C53E22"/>
    <w:rsid w:val="00C633D0"/>
    <w:rsid w:val="00C804E9"/>
    <w:rsid w:val="00C81EEC"/>
    <w:rsid w:val="00C86418"/>
    <w:rsid w:val="00C90669"/>
    <w:rsid w:val="00C968E5"/>
    <w:rsid w:val="00CA3826"/>
    <w:rsid w:val="00CB7806"/>
    <w:rsid w:val="00CC24ED"/>
    <w:rsid w:val="00CD1C66"/>
    <w:rsid w:val="00CE10FB"/>
    <w:rsid w:val="00CE5383"/>
    <w:rsid w:val="00D007C9"/>
    <w:rsid w:val="00D02A8E"/>
    <w:rsid w:val="00D12A79"/>
    <w:rsid w:val="00D13E97"/>
    <w:rsid w:val="00D164C2"/>
    <w:rsid w:val="00D20BF2"/>
    <w:rsid w:val="00D30FFB"/>
    <w:rsid w:val="00D458A4"/>
    <w:rsid w:val="00D46407"/>
    <w:rsid w:val="00D540E2"/>
    <w:rsid w:val="00D5694A"/>
    <w:rsid w:val="00D7706E"/>
    <w:rsid w:val="00D93B1F"/>
    <w:rsid w:val="00DA01CA"/>
    <w:rsid w:val="00DA4726"/>
    <w:rsid w:val="00DA5EAA"/>
    <w:rsid w:val="00DB0419"/>
    <w:rsid w:val="00DC7F30"/>
    <w:rsid w:val="00DD704A"/>
    <w:rsid w:val="00DF7CB5"/>
    <w:rsid w:val="00E03DBA"/>
    <w:rsid w:val="00E04835"/>
    <w:rsid w:val="00E04940"/>
    <w:rsid w:val="00E1380C"/>
    <w:rsid w:val="00E145C7"/>
    <w:rsid w:val="00E16853"/>
    <w:rsid w:val="00E26F48"/>
    <w:rsid w:val="00E41855"/>
    <w:rsid w:val="00E46A0C"/>
    <w:rsid w:val="00E52EE9"/>
    <w:rsid w:val="00E54BCC"/>
    <w:rsid w:val="00E56B7F"/>
    <w:rsid w:val="00E572C6"/>
    <w:rsid w:val="00E72054"/>
    <w:rsid w:val="00E7410B"/>
    <w:rsid w:val="00E75133"/>
    <w:rsid w:val="00E75646"/>
    <w:rsid w:val="00E75D64"/>
    <w:rsid w:val="00E852FA"/>
    <w:rsid w:val="00E85BC3"/>
    <w:rsid w:val="00E86F17"/>
    <w:rsid w:val="00E908D8"/>
    <w:rsid w:val="00E9235B"/>
    <w:rsid w:val="00EA13A4"/>
    <w:rsid w:val="00EA647B"/>
    <w:rsid w:val="00EB53FD"/>
    <w:rsid w:val="00EB5613"/>
    <w:rsid w:val="00EB6D73"/>
    <w:rsid w:val="00EC397E"/>
    <w:rsid w:val="00EE7658"/>
    <w:rsid w:val="00EF2F7C"/>
    <w:rsid w:val="00F053FB"/>
    <w:rsid w:val="00F05BD8"/>
    <w:rsid w:val="00F05E54"/>
    <w:rsid w:val="00F16813"/>
    <w:rsid w:val="00F171D0"/>
    <w:rsid w:val="00F43C19"/>
    <w:rsid w:val="00F601DE"/>
    <w:rsid w:val="00F608DB"/>
    <w:rsid w:val="00F620FD"/>
    <w:rsid w:val="00F92E40"/>
    <w:rsid w:val="00FD11F7"/>
    <w:rsid w:val="00FD4485"/>
    <w:rsid w:val="00FE1460"/>
    <w:rsid w:val="00FE58BE"/>
    <w:rsid w:val="00FF0E5F"/>
    <w:rsid w:val="00FF5BB0"/>
    <w:rsid w:val="00FF64CC"/>
    <w:rsid w:val="178FA03E"/>
    <w:rsid w:val="1CE6CC6F"/>
    <w:rsid w:val="1D2E18B0"/>
    <w:rsid w:val="1F7D652B"/>
    <w:rsid w:val="2FBF91D4"/>
    <w:rsid w:val="3BBEB9C4"/>
    <w:rsid w:val="3BBF6EF4"/>
    <w:rsid w:val="3BFDEAF1"/>
    <w:rsid w:val="3E6FCD28"/>
    <w:rsid w:val="3EFF87A5"/>
    <w:rsid w:val="3F4F19D1"/>
    <w:rsid w:val="4CFE221A"/>
    <w:rsid w:val="4DDD6DE9"/>
    <w:rsid w:val="55DB8DFC"/>
    <w:rsid w:val="5BCB789D"/>
    <w:rsid w:val="5BF7ABB8"/>
    <w:rsid w:val="5F7F0978"/>
    <w:rsid w:val="5F8FEBF1"/>
    <w:rsid w:val="5FF71F40"/>
    <w:rsid w:val="63FFF1D5"/>
    <w:rsid w:val="67FE41B3"/>
    <w:rsid w:val="697FAA3A"/>
    <w:rsid w:val="6BFFD01B"/>
    <w:rsid w:val="6FFB4A0A"/>
    <w:rsid w:val="73BBF5DE"/>
    <w:rsid w:val="73F3124F"/>
    <w:rsid w:val="73FE333F"/>
    <w:rsid w:val="74F6749B"/>
    <w:rsid w:val="759F7A82"/>
    <w:rsid w:val="75F59731"/>
    <w:rsid w:val="77D79F8F"/>
    <w:rsid w:val="77E3C1A3"/>
    <w:rsid w:val="77FBC774"/>
    <w:rsid w:val="77FD05DB"/>
    <w:rsid w:val="7B5FB9A0"/>
    <w:rsid w:val="7BFF4532"/>
    <w:rsid w:val="7CFFDC51"/>
    <w:rsid w:val="7D7F5987"/>
    <w:rsid w:val="7DF7F8BA"/>
    <w:rsid w:val="7EDB18FC"/>
    <w:rsid w:val="7EDC43F3"/>
    <w:rsid w:val="7F14D6D8"/>
    <w:rsid w:val="7F4F806C"/>
    <w:rsid w:val="7F77C39B"/>
    <w:rsid w:val="7FA201DA"/>
    <w:rsid w:val="7FE5F934"/>
    <w:rsid w:val="7FFAD25E"/>
    <w:rsid w:val="7FFD5D2B"/>
    <w:rsid w:val="9EFDE03F"/>
    <w:rsid w:val="9FDB93B7"/>
    <w:rsid w:val="A5FD6BB9"/>
    <w:rsid w:val="B3DFA014"/>
    <w:rsid w:val="BAD76E00"/>
    <w:rsid w:val="BC7F6D6F"/>
    <w:rsid w:val="BCF64205"/>
    <w:rsid w:val="CDF7F680"/>
    <w:rsid w:val="D1FF2D51"/>
    <w:rsid w:val="D6BFDAA8"/>
    <w:rsid w:val="DFBF0848"/>
    <w:rsid w:val="DFBF165E"/>
    <w:rsid w:val="E3AB6BDD"/>
    <w:rsid w:val="EAFD52BD"/>
    <w:rsid w:val="EFDD2AAC"/>
    <w:rsid w:val="EFED1804"/>
    <w:rsid w:val="F5DFBE03"/>
    <w:rsid w:val="F62E9310"/>
    <w:rsid w:val="F7EBE16E"/>
    <w:rsid w:val="F7EDCFC3"/>
    <w:rsid w:val="F9F7F783"/>
    <w:rsid w:val="FB5E1E83"/>
    <w:rsid w:val="FBBBE5DF"/>
    <w:rsid w:val="FBDB4071"/>
    <w:rsid w:val="FCFB4304"/>
    <w:rsid w:val="FCFDF3AC"/>
    <w:rsid w:val="FDFFF514"/>
    <w:rsid w:val="FEAB284B"/>
    <w:rsid w:val="FEBFCFFB"/>
    <w:rsid w:val="FFBEF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="Calibri" w:hAnsi="Calibri" w:eastAsia="宋体" w:cs="宋体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正文文本 字符"/>
    <w:basedOn w:val="11"/>
    <w:link w:val="3"/>
    <w:semiHidden/>
    <w:qFormat/>
    <w:uiPriority w:val="99"/>
  </w:style>
  <w:style w:type="character" w:customStyle="1" w:styleId="15">
    <w:name w:val="批注框文本 字符"/>
    <w:basedOn w:val="11"/>
    <w:link w:val="4"/>
    <w:qFormat/>
    <w:uiPriority w:val="0"/>
    <w:rPr>
      <w:sz w:val="18"/>
      <w:szCs w:val="18"/>
    </w:rPr>
  </w:style>
  <w:style w:type="character" w:customStyle="1" w:styleId="16">
    <w:name w:val="font01"/>
    <w:basedOn w:val="11"/>
    <w:qFormat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17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页眉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3">
    <w:name w:val="keyword"/>
    <w:basedOn w:val="11"/>
    <w:qFormat/>
    <w:uiPriority w:val="0"/>
  </w:style>
  <w:style w:type="paragraph" w:customStyle="1" w:styleId="2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chart" Target="charts/chart25.xml"/><Relationship Id="rId35" Type="http://schemas.openxmlformats.org/officeDocument/2006/relationships/chart" Target="charts/chart24.xml"/><Relationship Id="rId34" Type="http://schemas.openxmlformats.org/officeDocument/2006/relationships/chart" Target="charts/chart23.xml"/><Relationship Id="rId33" Type="http://schemas.openxmlformats.org/officeDocument/2006/relationships/chart" Target="charts/chart22.xml"/><Relationship Id="rId32" Type="http://schemas.openxmlformats.org/officeDocument/2006/relationships/chart" Target="charts/chart21.xml"/><Relationship Id="rId31" Type="http://schemas.openxmlformats.org/officeDocument/2006/relationships/chart" Target="charts/chart20.xml"/><Relationship Id="rId30" Type="http://schemas.openxmlformats.org/officeDocument/2006/relationships/chart" Target="charts/chart19.xml"/><Relationship Id="rId3" Type="http://schemas.openxmlformats.org/officeDocument/2006/relationships/footnotes" Target="footnotes.xml"/><Relationship Id="rId29" Type="http://schemas.openxmlformats.org/officeDocument/2006/relationships/chart" Target="charts/chart18.xml"/><Relationship Id="rId28" Type="http://schemas.openxmlformats.org/officeDocument/2006/relationships/chart" Target="charts/chart17.xml"/><Relationship Id="rId27" Type="http://schemas.openxmlformats.org/officeDocument/2006/relationships/chart" Target="charts/chart16.xml"/><Relationship Id="rId26" Type="http://schemas.openxmlformats.org/officeDocument/2006/relationships/chart" Target="charts/chart15.xml"/><Relationship Id="rId25" Type="http://schemas.openxmlformats.org/officeDocument/2006/relationships/chart" Target="charts/chart14.xml"/><Relationship Id="rId24" Type="http://schemas.openxmlformats.org/officeDocument/2006/relationships/chart" Target="charts/chart13.xml"/><Relationship Id="rId23" Type="http://schemas.openxmlformats.org/officeDocument/2006/relationships/chart" Target="charts/chart12.xml"/><Relationship Id="rId22" Type="http://schemas.openxmlformats.org/officeDocument/2006/relationships/chart" Target="charts/chart11.xml"/><Relationship Id="rId21" Type="http://schemas.openxmlformats.org/officeDocument/2006/relationships/chart" Target="charts/chart10.xml"/><Relationship Id="rId20" Type="http://schemas.openxmlformats.org/officeDocument/2006/relationships/chart" Target="charts/chart9.xml"/><Relationship Id="rId2" Type="http://schemas.openxmlformats.org/officeDocument/2006/relationships/settings" Target="settings.xml"/><Relationship Id="rId19" Type="http://schemas.openxmlformats.org/officeDocument/2006/relationships/chart" Target="charts/chart8.xml"/><Relationship Id="rId18" Type="http://schemas.openxmlformats.org/officeDocument/2006/relationships/chart" Target="charts/chart7.xml"/><Relationship Id="rId17" Type="http://schemas.openxmlformats.org/officeDocument/2006/relationships/chart" Target="charts/chart6.xml"/><Relationship Id="rId16" Type="http://schemas.openxmlformats.org/officeDocument/2006/relationships/chart" Target="charts/chart5.xml"/><Relationship Id="rId15" Type="http://schemas.openxmlformats.org/officeDocument/2006/relationships/chart" Target="charts/chart4.xml"/><Relationship Id="rId14" Type="http://schemas.openxmlformats.org/officeDocument/2006/relationships/chart" Target="charts/chart3.xml"/><Relationship Id="rId13" Type="http://schemas.openxmlformats.org/officeDocument/2006/relationships/chart" Target="charts/chart2.xml"/><Relationship Id="rId12" Type="http://schemas.openxmlformats.org/officeDocument/2006/relationships/chart" Target="charts/chart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microsoft.com/office/2011/relationships/chartStyle" Target="style14.xml"/><Relationship Id="rId1" Type="http://schemas.openxmlformats.org/officeDocument/2006/relationships/oleObject" Target="file:///C:\Users\afey2\Desktop\&#27665;&#29983;&#23454;&#20107;10&#26376;31&#26085;&#25968;&#25454;\&#24635;&#20307;&#36827;&#24230;&#32479;&#35745;&#65288;&#25130;&#33267;10&#26376;31&#26085;&#65289;.xlsx" TargetMode="External"/></Relationships>
</file>

<file path=word/charts/_rels/chart10.xml.rels><?xml version="1.0" encoding="UTF-8" standalone="yes"?>
<Relationships xmlns="http://schemas.openxmlformats.org/package/2006/relationships"><Relationship Id="rId4" Type="http://schemas.microsoft.com/office/2011/relationships/chartColorStyle" Target="colors7.xml"/><Relationship Id="rId3" Type="http://schemas.microsoft.com/office/2011/relationships/chartStyle" Target="style7.xml"/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afey2\Desktop\&#27665;&#29983;&#23454;&#20107;10&#26376;31&#26085;&#25968;&#25454;\&#21313;&#26041;&#38754;&#27665;&#29983;&#23454;&#20107;&#23436;&#25104;&#24773;&#20917;1031.xlsx" TargetMode="External"/></Relationships>
</file>

<file path=word/charts/_rels/chart11.xml.rels><?xml version="1.0" encoding="UTF-8" standalone="yes"?>
<Relationships xmlns="http://schemas.openxmlformats.org/package/2006/relationships"><Relationship Id="rId4" Type="http://schemas.microsoft.com/office/2011/relationships/chartColorStyle" Target="colors8.xml"/><Relationship Id="rId3" Type="http://schemas.microsoft.com/office/2011/relationships/chartStyle" Target="style8.xml"/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afey2\Desktop\&#27665;&#29983;&#23454;&#20107;10&#26376;31&#26085;&#25968;&#25454;\&#21313;&#26041;&#38754;&#27665;&#29983;&#23454;&#20107;&#23436;&#25104;&#24773;&#20917;1031.xlsx" TargetMode="External"/></Relationships>
</file>

<file path=word/charts/_rels/chart12.xml.rels><?xml version="1.0" encoding="UTF-8" standalone="yes"?>
<Relationships xmlns="http://schemas.openxmlformats.org/package/2006/relationships"><Relationship Id="rId4" Type="http://schemas.microsoft.com/office/2011/relationships/chartColorStyle" Target="colors9.xml"/><Relationship Id="rId3" Type="http://schemas.microsoft.com/office/2011/relationships/chartStyle" Target="style9.xml"/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afey2\Desktop\&#27665;&#29983;&#23454;&#20107;10&#26376;31&#26085;&#25968;&#25454;\&#21313;&#26041;&#38754;&#27665;&#29983;&#23454;&#20107;&#23436;&#25104;&#24773;&#20917;1031.xlsx" TargetMode="External"/></Relationships>
</file>

<file path=word/charts/_rels/chart13.xml.rels><?xml version="1.0" encoding="UTF-8" standalone="yes"?>
<Relationships xmlns="http://schemas.openxmlformats.org/package/2006/relationships"><Relationship Id="rId4" Type="http://schemas.microsoft.com/office/2011/relationships/chartColorStyle" Target="colors2.xml"/><Relationship Id="rId3" Type="http://schemas.microsoft.com/office/2011/relationships/chartStyle" Target="style2.xml"/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fey2\Desktop\&#27665;&#29983;&#23454;&#20107;10&#26376;31&#26085;&#25968;&#25454;\&#21313;&#26041;&#38754;&#27665;&#29983;&#23454;&#20107;&#23436;&#25104;&#24773;&#20917;1031.xlsx" TargetMode="External"/></Relationships>
</file>

<file path=word/charts/_rels/chart14.xml.rels><?xml version="1.0" encoding="UTF-8" standalone="yes"?>
<Relationships xmlns="http://schemas.openxmlformats.org/package/2006/relationships"><Relationship Id="rId4" Type="http://schemas.microsoft.com/office/2011/relationships/chartColorStyle" Target="colors3.xml"/><Relationship Id="rId3" Type="http://schemas.microsoft.com/office/2011/relationships/chartStyle" Target="style3.xml"/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fey2\Desktop\&#27665;&#29983;&#23454;&#20107;10&#26376;31&#26085;&#25968;&#25454;\&#24635;&#20307;&#23436;&#25104;&#29575;&#32479;&#35745;&#65288;&#25130;&#33267;10&#26376;31&#26085;&#65289;.xlsx" TargetMode="External"/></Relationships>
</file>

<file path=word/charts/_rels/chart15.xml.rels><?xml version="1.0" encoding="UTF-8" standalone="yes"?>
<Relationships xmlns="http://schemas.openxmlformats.org/package/2006/relationships"><Relationship Id="rId4" Type="http://schemas.microsoft.com/office/2011/relationships/chartColorStyle" Target="colors4.xml"/><Relationship Id="rId3" Type="http://schemas.microsoft.com/office/2011/relationships/chartStyle" Target="style4.xml"/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fey2\Desktop\&#27665;&#29983;&#23454;&#20107;10&#26376;31&#26085;&#25968;&#25454;\&#24635;&#20307;&#22909;&#35780;&#29575;&#65288;&#25130;&#33267;10&#26376;31&#26085;&#65289;.xlsx" TargetMode="External"/></Relationships>
</file>

<file path=word/charts/_rels/chart16.xml.rels><?xml version="1.0" encoding="UTF-8" standalone="yes"?>
<Relationships xmlns="http://schemas.openxmlformats.org/package/2006/relationships"><Relationship Id="rId4" Type="http://schemas.microsoft.com/office/2011/relationships/chartColorStyle" Target="colors20.xml"/><Relationship Id="rId3" Type="http://schemas.microsoft.com/office/2011/relationships/chartStyle" Target="style20.xml"/><Relationship Id="rId2" Type="http://schemas.openxmlformats.org/officeDocument/2006/relationships/chartUserShapes" Target="../drawings/drawing21.xml"/><Relationship Id="rId1" Type="http://schemas.openxmlformats.org/officeDocument/2006/relationships/oleObject" Target="file:///C:\Users\afey2\Desktop\&#27665;&#29983;&#23454;&#20107;10&#26376;31&#26085;&#25968;&#25454;\&#24635;&#20307;&#23436;&#25104;&#29575;&#32479;&#35745;&#65288;&#25130;&#33267;10&#26376;31&#26085;&#65289;.xlsx" TargetMode="External"/></Relationships>
</file>

<file path=word/charts/_rels/chart17.xml.rels><?xml version="1.0" encoding="UTF-8" standalone="yes"?>
<Relationships xmlns="http://schemas.openxmlformats.org/package/2006/relationships"><Relationship Id="rId4" Type="http://schemas.microsoft.com/office/2011/relationships/chartColorStyle" Target="colors5.xml"/><Relationship Id="rId3" Type="http://schemas.microsoft.com/office/2011/relationships/chartStyle" Target="style5.xml"/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fey2\Desktop\&#27665;&#29983;&#23454;&#20107;10&#26376;31&#26085;&#25968;&#25454;\&#24635;&#20307;&#22909;&#35780;&#29575;&#65288;&#25130;&#33267;10&#26376;31&#26085;&#65289;.xlsx" TargetMode="External"/></Relationships>
</file>

<file path=word/charts/_rels/chart18.xml.rels><?xml version="1.0" encoding="UTF-8" standalone="yes"?>
<Relationships xmlns="http://schemas.openxmlformats.org/package/2006/relationships"><Relationship Id="rId4" Type="http://schemas.microsoft.com/office/2011/relationships/chartColorStyle" Target="colors21.xml"/><Relationship Id="rId3" Type="http://schemas.microsoft.com/office/2011/relationships/chartStyle" Target="style21.xml"/><Relationship Id="rId2" Type="http://schemas.openxmlformats.org/officeDocument/2006/relationships/chartUserShapes" Target="../drawings/drawing22.xml"/><Relationship Id="rId1" Type="http://schemas.openxmlformats.org/officeDocument/2006/relationships/oleObject" Target="file:///C:\Users\afey2\Desktop\&#27665;&#29983;&#23454;&#20107;10&#26376;31&#26085;&#25968;&#25454;\&#24635;&#20307;&#23436;&#25104;&#29575;&#32479;&#35745;&#65288;&#25130;&#33267;10&#26376;31&#26085;&#65289;.xlsx" TargetMode="External"/></Relationships>
</file>

<file path=word/charts/_rels/chart19.xml.rels><?xml version="1.0" encoding="UTF-8" standalone="yes"?>
<Relationships xmlns="http://schemas.openxmlformats.org/package/2006/relationships"><Relationship Id="rId4" Type="http://schemas.microsoft.com/office/2011/relationships/chartColorStyle" Target="colors22.xml"/><Relationship Id="rId3" Type="http://schemas.microsoft.com/office/2011/relationships/chartStyle" Target="style22.xml"/><Relationship Id="rId2" Type="http://schemas.openxmlformats.org/officeDocument/2006/relationships/chartUserShapes" Target="../drawings/drawing23.xml"/><Relationship Id="rId1" Type="http://schemas.openxmlformats.org/officeDocument/2006/relationships/oleObject" Target="file:///C:\Users\afey2\Desktop\&#27665;&#29983;&#23454;&#20107;10&#26376;31&#26085;&#25968;&#25454;\&#24635;&#20307;&#22909;&#35780;&#29575;&#65288;&#25130;&#33267;10&#26376;31&#26085;&#65289;.xlsx" TargetMode="External"/></Relationships>
</file>

<file path=word/charts/_rels/chart2.xml.rels><?xml version="1.0" encoding="UTF-8" standalone="yes"?>
<Relationships xmlns="http://schemas.openxmlformats.org/package/2006/relationships"><Relationship Id="rId4" Type="http://schemas.microsoft.com/office/2011/relationships/chartColorStyle" Target="colors15.xml"/><Relationship Id="rId3" Type="http://schemas.microsoft.com/office/2011/relationships/chartStyle" Target="style15.xml"/><Relationship Id="rId2" Type="http://schemas.openxmlformats.org/officeDocument/2006/relationships/chartUserShapes" Target="../drawings/drawing15.xml"/><Relationship Id="rId1" Type="http://schemas.openxmlformats.org/officeDocument/2006/relationships/oleObject" Target="file:///C:\Users\afey2\Desktop\&#27665;&#29983;&#23454;&#20107;10&#26376;31&#26085;&#25968;&#25454;\&#24635;&#20307;&#36827;&#24230;&#32479;&#35745;&#65288;&#25130;&#33267;10&#26376;31&#26085;&#65289;.xlsx" TargetMode="External"/></Relationships>
</file>

<file path=word/charts/_rels/chart20.xml.rels><?xml version="1.0" encoding="UTF-8" standalone="yes"?>
<Relationships xmlns="http://schemas.openxmlformats.org/package/2006/relationships"><Relationship Id="rId4" Type="http://schemas.microsoft.com/office/2011/relationships/chartColorStyle" Target="colors23.xml"/><Relationship Id="rId3" Type="http://schemas.microsoft.com/office/2011/relationships/chartStyle" Target="style23.xml"/><Relationship Id="rId2" Type="http://schemas.openxmlformats.org/officeDocument/2006/relationships/chartUserShapes" Target="../drawings/drawing24.xml"/><Relationship Id="rId1" Type="http://schemas.openxmlformats.org/officeDocument/2006/relationships/oleObject" Target="file:///C:\Users\afey2\Desktop\&#27665;&#29983;&#23454;&#20107;10&#26376;31&#26085;&#25968;&#25454;\&#24635;&#20307;&#23436;&#25104;&#29575;&#32479;&#35745;&#65288;&#25130;&#33267;10&#26376;31&#26085;&#65289;.xlsx" TargetMode="External"/></Relationships>
</file>

<file path=word/charts/_rels/chart21.xml.rels><?xml version="1.0" encoding="UTF-8" standalone="yes"?>
<Relationships xmlns="http://schemas.openxmlformats.org/package/2006/relationships"><Relationship Id="rId4" Type="http://schemas.microsoft.com/office/2011/relationships/chartColorStyle" Target="colors11.xml"/><Relationship Id="rId3" Type="http://schemas.microsoft.com/office/2011/relationships/chartStyle" Target="style11.xml"/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afey2\Desktop\&#27665;&#29983;&#23454;&#20107;10&#26376;31&#26085;&#25968;&#25454;\&#24635;&#20307;&#22909;&#35780;&#29575;&#65288;&#25130;&#33267;10&#26376;31&#26085;&#65289;.xlsx" TargetMode="External"/></Relationships>
</file>

<file path=word/charts/_rels/chart22.xml.rels><?xml version="1.0" encoding="UTF-8" standalone="yes"?>
<Relationships xmlns="http://schemas.openxmlformats.org/package/2006/relationships"><Relationship Id="rId4" Type="http://schemas.microsoft.com/office/2011/relationships/chartColorStyle" Target="colors10.xml"/><Relationship Id="rId3" Type="http://schemas.microsoft.com/office/2011/relationships/chartStyle" Target="style10.xml"/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afey2\Desktop\&#27665;&#29983;&#23454;&#20107;10&#26376;31&#26085;&#25968;&#25454;\&#24635;&#20307;&#23436;&#25104;&#29575;&#32479;&#35745;&#65288;&#25130;&#33267;10&#26376;31&#26085;&#65289;.xlsx" TargetMode="External"/></Relationships>
</file>

<file path=word/charts/_rels/chart23.xml.rels><?xml version="1.0" encoding="UTF-8" standalone="yes"?>
<Relationships xmlns="http://schemas.openxmlformats.org/package/2006/relationships"><Relationship Id="rId4" Type="http://schemas.microsoft.com/office/2011/relationships/chartColorStyle" Target="colors12.xml"/><Relationship Id="rId3" Type="http://schemas.microsoft.com/office/2011/relationships/chartStyle" Target="style12.xml"/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Users\afey2\Desktop\&#27665;&#29983;&#23454;&#20107;10&#26376;31&#26085;&#25968;&#25454;\&#24635;&#20307;&#22909;&#35780;&#29575;&#65288;&#25130;&#33267;10&#26376;31&#26085;&#65289;.xlsx" TargetMode="External"/></Relationships>
</file>

<file path=word/charts/_rels/chart24.xml.rels><?xml version="1.0" encoding="UTF-8" standalone="yes"?>
<Relationships xmlns="http://schemas.openxmlformats.org/package/2006/relationships"><Relationship Id="rId4" Type="http://schemas.microsoft.com/office/2011/relationships/chartColorStyle" Target="colors13.xml"/><Relationship Id="rId3" Type="http://schemas.microsoft.com/office/2011/relationships/chartStyle" Target="style13.xml"/><Relationship Id="rId2" Type="http://schemas.openxmlformats.org/officeDocument/2006/relationships/chartUserShapes" Target="../drawings/drawing14.xml"/><Relationship Id="rId1" Type="http://schemas.openxmlformats.org/officeDocument/2006/relationships/oleObject" Target="file:///C:\Users\afey2\Desktop\&#27665;&#29983;&#23454;&#20107;10&#26376;31&#26085;&#25968;&#25454;\&#24635;&#20307;&#23436;&#25104;&#29575;&#32479;&#35745;&#65288;&#25130;&#33267;10&#26376;31&#26085;&#65289;.xlsx" TargetMode="External"/></Relationships>
</file>

<file path=word/charts/_rels/chart25.xml.rels><?xml version="1.0" encoding="UTF-8" standalone="yes"?>
<Relationships xmlns="http://schemas.openxmlformats.org/package/2006/relationships"><Relationship Id="rId4" Type="http://schemas.microsoft.com/office/2011/relationships/chartColorStyle" Target="colors19.xml"/><Relationship Id="rId3" Type="http://schemas.microsoft.com/office/2011/relationships/chartStyle" Target="style19.xml"/><Relationship Id="rId2" Type="http://schemas.openxmlformats.org/officeDocument/2006/relationships/chartUserShapes" Target="../drawings/drawing20.xml"/><Relationship Id="rId1" Type="http://schemas.openxmlformats.org/officeDocument/2006/relationships/oleObject" Target="file:///C:\Users\afey2\Desktop\&#27665;&#29983;&#23454;&#20107;10&#26376;31&#26085;&#25968;&#25454;\&#24635;&#20307;&#22909;&#35780;&#29575;&#65288;&#25130;&#33267;10&#26376;31&#26085;&#65289;.xlsx" TargetMode="External"/></Relationships>
</file>

<file path=word/charts/_rels/chart3.xml.rels><?xml version="1.0" encoding="UTF-8" standalone="yes"?>
<Relationships xmlns="http://schemas.openxmlformats.org/package/2006/relationships"><Relationship Id="rId4" Type="http://schemas.microsoft.com/office/2011/relationships/chartColorStyle" Target="colors16.xml"/><Relationship Id="rId3" Type="http://schemas.microsoft.com/office/2011/relationships/chartStyle" Target="style16.xml"/><Relationship Id="rId2" Type="http://schemas.openxmlformats.org/officeDocument/2006/relationships/chartUserShapes" Target="../drawings/drawing16.xml"/><Relationship Id="rId1" Type="http://schemas.openxmlformats.org/officeDocument/2006/relationships/oleObject" Target="file:///C:\Users\afey2\Desktop\&#27665;&#29983;&#23454;&#20107;10&#26376;31&#26085;&#25968;&#25454;\&#24635;&#20307;&#23436;&#25104;&#29575;&#32479;&#35745;&#65288;&#25130;&#33267;10&#26376;31&#26085;&#65289;.xlsx" TargetMode="External"/></Relationships>
</file>

<file path=word/charts/_rels/chart4.xml.rels><?xml version="1.0" encoding="UTF-8" standalone="yes"?>
<Relationships xmlns="http://schemas.openxmlformats.org/package/2006/relationships"><Relationship Id="rId4" Type="http://schemas.microsoft.com/office/2011/relationships/chartColorStyle" Target="colors17.xml"/><Relationship Id="rId3" Type="http://schemas.microsoft.com/office/2011/relationships/chartStyle" Target="style17.xml"/><Relationship Id="rId2" Type="http://schemas.openxmlformats.org/officeDocument/2006/relationships/chartUserShapes" Target="../drawings/drawing17.xml"/><Relationship Id="rId1" Type="http://schemas.openxmlformats.org/officeDocument/2006/relationships/oleObject" Target="file:///C:\Users\afey2\Desktop\&#27665;&#29983;&#23454;&#20107;10&#26376;31&#26085;&#25968;&#25454;\&#24635;&#20307;&#22909;&#35780;&#29575;&#65288;&#25130;&#33267;10&#26376;31&#26085;&#65289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C:\Users\afey2\Desktop\&#27665;&#29983;&#23454;&#20107;10&#26376;31&#26085;&#25968;&#25454;\&#24635;&#20307;&#36827;&#24230;&#32479;&#35745;&#65288;&#25130;&#33267;10&#26376;31&#26085;&#6528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afey2\Desktop\&#27665;&#29983;&#23454;&#20107;10&#26376;31&#26085;&#25968;&#25454;\&#24635;&#20307;&#23436;&#25104;&#29575;&#32479;&#35745;&#65288;&#25130;&#33267;10&#26376;31&#26085;&#65289;.xlsx" TargetMode="External"/></Relationships>
</file>

<file path=word/charts/_rels/chart7.xml.rels><?xml version="1.0" encoding="UTF-8" standalone="yes"?>
<Relationships xmlns="http://schemas.openxmlformats.org/package/2006/relationships"><Relationship Id="rId4" Type="http://schemas.microsoft.com/office/2011/relationships/chartColorStyle" Target="colors18.xml"/><Relationship Id="rId3" Type="http://schemas.microsoft.com/office/2011/relationships/chartStyle" Target="style18.xml"/><Relationship Id="rId2" Type="http://schemas.openxmlformats.org/officeDocument/2006/relationships/chartUserShapes" Target="../drawings/drawing19.xml"/><Relationship Id="rId1" Type="http://schemas.openxmlformats.org/officeDocument/2006/relationships/oleObject" Target="file:///C:\Users\afey2\Desktop\&#27665;&#29983;&#23454;&#20107;10&#26376;31&#26085;&#25968;&#25454;\&#24635;&#20307;&#22909;&#35780;&#29575;&#65288;&#25130;&#33267;10&#26376;31&#26085;&#65289;.xlsx" TargetMode="External"/></Relationships>
</file>

<file path=word/charts/_rels/chart8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fey2\Desktop\&#27665;&#29983;&#23454;&#20107;10&#26376;31&#26085;&#25968;&#25454;\&#21313;&#26041;&#38754;&#27665;&#29983;&#23454;&#20107;&#23436;&#25104;&#24773;&#20917;1031.xlsx" TargetMode="External"/></Relationships>
</file>

<file path=word/charts/_rels/chart9.xml.rels><?xml version="1.0" encoding="UTF-8" standalone="yes"?>
<Relationships xmlns="http://schemas.openxmlformats.org/package/2006/relationships"><Relationship Id="rId4" Type="http://schemas.microsoft.com/office/2011/relationships/chartColorStyle" Target="colors6.xml"/><Relationship Id="rId3" Type="http://schemas.microsoft.com/office/2011/relationships/chartStyle" Target="style6.xml"/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afey2\Desktop\&#27665;&#29983;&#23454;&#20107;10&#26376;31&#26085;&#25968;&#25454;\&#21313;&#26041;&#38754;&#27665;&#29983;&#23454;&#20107;&#23436;&#25104;&#24773;&#20917;10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分市入库项目数（截至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项目进度统计表!$R$2:$AB$2</c:f>
              <c:strCache>
                <c:ptCount val="11"/>
                <c:pt idx="0">
                  <c:v>杭州市</c:v>
                </c:pt>
                <c:pt idx="1">
                  <c:v>宁波市</c:v>
                </c:pt>
                <c:pt idx="2">
                  <c:v>温州市</c:v>
                </c:pt>
                <c:pt idx="3">
                  <c:v>嘉兴市</c:v>
                </c:pt>
                <c:pt idx="4">
                  <c:v>湖州市</c:v>
                </c:pt>
                <c:pt idx="5">
                  <c:v>绍兴市</c:v>
                </c:pt>
                <c:pt idx="6">
                  <c:v>金华市</c:v>
                </c:pt>
                <c:pt idx="7">
                  <c:v>衢州市</c:v>
                </c:pt>
                <c:pt idx="8">
                  <c:v>舟山市</c:v>
                </c:pt>
                <c:pt idx="9">
                  <c:v>台州市</c:v>
                </c:pt>
                <c:pt idx="10">
                  <c:v>丽水市</c:v>
                </c:pt>
              </c:strCache>
            </c:strRef>
          </c:cat>
          <c:val>
            <c:numRef>
              <c:f>项目进度统计表!$R$3:$AB$3</c:f>
              <c:numCache>
                <c:formatCode>0_ </c:formatCode>
                <c:ptCount val="11"/>
                <c:pt idx="0">
                  <c:v>385</c:v>
                </c:pt>
                <c:pt idx="1">
                  <c:v>433</c:v>
                </c:pt>
                <c:pt idx="2">
                  <c:v>223</c:v>
                </c:pt>
                <c:pt idx="3">
                  <c:v>214</c:v>
                </c:pt>
                <c:pt idx="4">
                  <c:v>257</c:v>
                </c:pt>
                <c:pt idx="5">
                  <c:v>319</c:v>
                </c:pt>
                <c:pt idx="6">
                  <c:v>514</c:v>
                </c:pt>
                <c:pt idx="7">
                  <c:v>161</c:v>
                </c:pt>
                <c:pt idx="8">
                  <c:v>43</c:v>
                </c:pt>
                <c:pt idx="9">
                  <c:v>321</c:v>
                </c:pt>
                <c:pt idx="10">
                  <c:v>215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219"/>
        <c:overlap val="-27"/>
        <c:axId val="188841984"/>
        <c:axId val="188846560"/>
      </c:barChart>
      <c:catAx>
        <c:axId val="188841984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88846560"/>
        <c:crosses val="autoZero"/>
        <c:auto val="true"/>
        <c:lblAlgn val="ctr"/>
        <c:lblOffset val="100"/>
        <c:noMultiLvlLbl val="false"/>
      </c:catAx>
      <c:valAx>
        <c:axId val="188846560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88841984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十方面民生实事完成率比较</a:t>
            </a:r>
            <a:r>
              <a:rPr lang="zh-CN" altLang="zh-CN" sz="1000" b="1" i="0" u="none" strike="noStrike" baseline="0">
                <a:effectLst/>
              </a:rPr>
              <a:t>（截至</a:t>
            </a:r>
            <a:r>
              <a:rPr lang="en-US" altLang="zh-CN" sz="1000" b="1" i="0" u="none" strike="noStrike" baseline="0">
                <a:effectLst/>
              </a:rPr>
              <a:t>10</a:t>
            </a:r>
            <a:r>
              <a:rPr lang="zh-CN" altLang="zh-CN" sz="1000" b="1" i="0" u="none" strike="noStrike" baseline="0">
                <a:effectLst/>
              </a:rPr>
              <a:t>月</a:t>
            </a:r>
            <a:r>
              <a:rPr lang="en-US" altLang="zh-CN" sz="1000" b="1" i="0" u="none" strike="noStrike" baseline="0">
                <a:effectLst/>
              </a:rPr>
              <a:t>31</a:t>
            </a:r>
            <a:r>
              <a:rPr lang="zh-CN" altLang="zh-CN" sz="1000" b="1" i="0" u="none" strike="noStrike" baseline="0">
                <a:effectLst/>
              </a:rPr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Lbl>
              <c:idx val="8"/>
              <c:layout>
                <c:manualLayout>
                  <c:x val="-1.64977471743971e-16"/>
                  <c:y val="0.0276243093922651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64977471743971e-16"/>
                  <c:y val="0.011049723756906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十方面民生实事实施情况统计!$B$27:$B$36</c:f>
              <c:strCache>
                <c:ptCount val="10"/>
                <c:pt idx="0">
                  <c:v>浙有善育</c:v>
                </c:pt>
                <c:pt idx="1">
                  <c:v>浙里优学</c:v>
                </c:pt>
                <c:pt idx="2">
                  <c:v>浙里畅行</c:v>
                </c:pt>
                <c:pt idx="3">
                  <c:v>浙有众扶</c:v>
                </c:pt>
                <c:pt idx="4">
                  <c:v>浙里平安</c:v>
                </c:pt>
                <c:pt idx="5">
                  <c:v>浙里安居</c:v>
                </c:pt>
                <c:pt idx="6">
                  <c:v>浙里健康</c:v>
                </c:pt>
                <c:pt idx="7">
                  <c:v>浙里长寿</c:v>
                </c:pt>
                <c:pt idx="8">
                  <c:v>浙文惠享</c:v>
                </c:pt>
                <c:pt idx="9">
                  <c:v>浙派工匠</c:v>
                </c:pt>
              </c:strCache>
            </c:strRef>
          </c:cat>
          <c:val>
            <c:numRef>
              <c:f>十方面民生实事实施情况统计!$C$27:$C$36</c:f>
              <c:numCache>
                <c:formatCode>0.00%</c:formatCode>
                <c:ptCount val="10"/>
                <c:pt idx="0">
                  <c:v>1.6564</c:v>
                </c:pt>
                <c:pt idx="1">
                  <c:v>1.4477</c:v>
                </c:pt>
                <c:pt idx="2">
                  <c:v>1.3399</c:v>
                </c:pt>
                <c:pt idx="3">
                  <c:v>1.2625</c:v>
                </c:pt>
                <c:pt idx="4">
                  <c:v>1.2406</c:v>
                </c:pt>
                <c:pt idx="5">
                  <c:v>1.1184</c:v>
                </c:pt>
                <c:pt idx="6">
                  <c:v>1.1101</c:v>
                </c:pt>
                <c:pt idx="7">
                  <c:v>1.0939</c:v>
                </c:pt>
                <c:pt idx="8">
                  <c:v>1.0665</c:v>
                </c:pt>
                <c:pt idx="9">
                  <c:v>1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608532831"/>
        <c:axId val="1608528255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十方面民生实事实施情况统计!$B$27:$B$36</c:f>
              <c:strCache>
                <c:ptCount val="10"/>
                <c:pt idx="0">
                  <c:v>浙有善育</c:v>
                </c:pt>
                <c:pt idx="1">
                  <c:v>浙里优学</c:v>
                </c:pt>
                <c:pt idx="2">
                  <c:v>浙里畅行</c:v>
                </c:pt>
                <c:pt idx="3">
                  <c:v>浙有众扶</c:v>
                </c:pt>
                <c:pt idx="4">
                  <c:v>浙里平安</c:v>
                </c:pt>
                <c:pt idx="5">
                  <c:v>浙里安居</c:v>
                </c:pt>
                <c:pt idx="6">
                  <c:v>浙里健康</c:v>
                </c:pt>
                <c:pt idx="7">
                  <c:v>浙里长寿</c:v>
                </c:pt>
                <c:pt idx="8">
                  <c:v>浙文惠享</c:v>
                </c:pt>
                <c:pt idx="9">
                  <c:v>浙派工匠</c:v>
                </c:pt>
              </c:strCache>
            </c:strRef>
          </c:cat>
          <c:val>
            <c:numRef>
              <c:f>十方面民生实事实施情况统计!$D$27:$D$36</c:f>
              <c:numCache>
                <c:formatCode>0.00%</c:formatCode>
                <c:ptCount val="10"/>
                <c:pt idx="0">
                  <c:v>1.2237</c:v>
                </c:pt>
                <c:pt idx="1">
                  <c:v>1.2237</c:v>
                </c:pt>
                <c:pt idx="2">
                  <c:v>1.2237</c:v>
                </c:pt>
                <c:pt idx="3">
                  <c:v>1.2237</c:v>
                </c:pt>
                <c:pt idx="4">
                  <c:v>1.2237</c:v>
                </c:pt>
                <c:pt idx="5">
                  <c:v>1.2237</c:v>
                </c:pt>
                <c:pt idx="6">
                  <c:v>1.2237</c:v>
                </c:pt>
                <c:pt idx="7">
                  <c:v>1.2237</c:v>
                </c:pt>
                <c:pt idx="8">
                  <c:v>1.2237</c:v>
                </c:pt>
                <c:pt idx="9">
                  <c:v>1.2237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608532831"/>
        <c:axId val="1608528255"/>
      </c:lineChart>
      <c:catAx>
        <c:axId val="1608532831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28255"/>
        <c:crosses val="autoZero"/>
        <c:auto val="true"/>
        <c:lblAlgn val="ctr"/>
        <c:lblOffset val="100"/>
        <c:noMultiLvlLbl val="false"/>
      </c:catAx>
      <c:valAx>
        <c:axId val="1608528255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32831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省级部门完成率比较</a:t>
            </a:r>
            <a:r>
              <a:rPr lang="zh-CN" altLang="zh-CN" sz="1000" b="1" i="0" u="none" strike="noStrike" baseline="0">
                <a:effectLst/>
              </a:rPr>
              <a:t>（截至</a:t>
            </a:r>
            <a:r>
              <a:rPr lang="en-US" altLang="zh-CN" sz="1000" b="1" i="0" u="none" strike="noStrike" baseline="0">
                <a:effectLst/>
              </a:rPr>
              <a:t>10</a:t>
            </a:r>
            <a:r>
              <a:rPr lang="zh-CN" altLang="zh-CN" sz="1000" b="1" i="0" u="none" strike="noStrike" baseline="0">
                <a:effectLst/>
              </a:rPr>
              <a:t>月</a:t>
            </a:r>
            <a:r>
              <a:rPr lang="en-US" altLang="zh-CN" sz="1000" b="1" i="0" u="none" strike="noStrike" baseline="0">
                <a:effectLst/>
              </a:rPr>
              <a:t>31</a:t>
            </a:r>
            <a:r>
              <a:rPr lang="zh-CN" altLang="zh-CN" sz="1000" b="1" i="0" u="none" strike="noStrike" baseline="0">
                <a:effectLst/>
              </a:rPr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Lbl>
              <c:idx val="7"/>
              <c:layout>
                <c:manualLayout>
                  <c:x val="0"/>
                  <c:y val="-0.00536912751677852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8.22020919069557e-17"/>
                  <c:y val="0.021476510067114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0.0214765100671141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0.0268456375838926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省级部门民生实事实施进度统计!$B$30:$B$40</c:f>
              <c:strCache>
                <c:ptCount val="11"/>
                <c:pt idx="0">
                  <c:v>省教育厅</c:v>
                </c:pt>
                <c:pt idx="1">
                  <c:v>省交通厅</c:v>
                </c:pt>
                <c:pt idx="2">
                  <c:v>省残联</c:v>
                </c:pt>
                <c:pt idx="3">
                  <c:v>省水利厅</c:v>
                </c:pt>
                <c:pt idx="4">
                  <c:v>省卫健委</c:v>
                </c:pt>
                <c:pt idx="5">
                  <c:v>省民政厅</c:v>
                </c:pt>
                <c:pt idx="6">
                  <c:v>省建设厅</c:v>
                </c:pt>
                <c:pt idx="7">
                  <c:v>省文旅厅</c:v>
                </c:pt>
                <c:pt idx="8">
                  <c:v>省委宣传部</c:v>
                </c:pt>
                <c:pt idx="9">
                  <c:v>省人社厅</c:v>
                </c:pt>
                <c:pt idx="10">
                  <c:v>省医保局</c:v>
                </c:pt>
              </c:strCache>
            </c:strRef>
          </c:cat>
          <c:val>
            <c:numRef>
              <c:f>省级部门民生实事实施进度统计!$C$30:$C$40</c:f>
              <c:numCache>
                <c:formatCode>0.00%</c:formatCode>
                <c:ptCount val="11"/>
                <c:pt idx="0">
                  <c:v>1.8156</c:v>
                </c:pt>
                <c:pt idx="1">
                  <c:v>1.5697</c:v>
                </c:pt>
                <c:pt idx="2">
                  <c:v>1.2625</c:v>
                </c:pt>
                <c:pt idx="3">
                  <c:v>1.2406</c:v>
                </c:pt>
                <c:pt idx="4">
                  <c:v>1.1383</c:v>
                </c:pt>
                <c:pt idx="5">
                  <c:v>1.1174</c:v>
                </c:pt>
                <c:pt idx="6">
                  <c:v>1.1134</c:v>
                </c:pt>
                <c:pt idx="7">
                  <c:v>1.0828</c:v>
                </c:pt>
                <c:pt idx="8">
                  <c:v>1.0017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595244207"/>
        <c:axId val="1595245039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省级部门民生实事实施进度统计!$B$30:$B$40</c:f>
              <c:strCache>
                <c:ptCount val="11"/>
                <c:pt idx="0">
                  <c:v>省教育厅</c:v>
                </c:pt>
                <c:pt idx="1">
                  <c:v>省交通厅</c:v>
                </c:pt>
                <c:pt idx="2">
                  <c:v>省残联</c:v>
                </c:pt>
                <c:pt idx="3">
                  <c:v>省水利厅</c:v>
                </c:pt>
                <c:pt idx="4">
                  <c:v>省卫健委</c:v>
                </c:pt>
                <c:pt idx="5">
                  <c:v>省民政厅</c:v>
                </c:pt>
                <c:pt idx="6">
                  <c:v>省建设厅</c:v>
                </c:pt>
                <c:pt idx="7">
                  <c:v>省文旅厅</c:v>
                </c:pt>
                <c:pt idx="8">
                  <c:v>省委宣传部</c:v>
                </c:pt>
                <c:pt idx="9">
                  <c:v>省人社厅</c:v>
                </c:pt>
                <c:pt idx="10">
                  <c:v>省医保局</c:v>
                </c:pt>
              </c:strCache>
            </c:strRef>
          </c:cat>
          <c:val>
            <c:numRef>
              <c:f>省级部门民生实事实施进度统计!$D$30:$D$40</c:f>
              <c:numCache>
                <c:formatCode>0.00%</c:formatCode>
                <c:ptCount val="11"/>
                <c:pt idx="0">
                  <c:v>1.2237</c:v>
                </c:pt>
                <c:pt idx="1">
                  <c:v>1.2237</c:v>
                </c:pt>
                <c:pt idx="2">
                  <c:v>1.2237</c:v>
                </c:pt>
                <c:pt idx="3">
                  <c:v>1.2237</c:v>
                </c:pt>
                <c:pt idx="4">
                  <c:v>1.2237</c:v>
                </c:pt>
                <c:pt idx="5">
                  <c:v>1.2237</c:v>
                </c:pt>
                <c:pt idx="6">
                  <c:v>1.2237</c:v>
                </c:pt>
                <c:pt idx="7">
                  <c:v>1.2237</c:v>
                </c:pt>
                <c:pt idx="8">
                  <c:v>1.2237</c:v>
                </c:pt>
                <c:pt idx="9">
                  <c:v>1.2237</c:v>
                </c:pt>
                <c:pt idx="10">
                  <c:v>1.2237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595244207"/>
        <c:axId val="1595245039"/>
      </c:lineChart>
      <c:catAx>
        <c:axId val="1595244207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595245039"/>
        <c:crosses val="autoZero"/>
        <c:auto val="true"/>
        <c:lblAlgn val="ctr"/>
        <c:lblOffset val="100"/>
        <c:noMultiLvlLbl val="false"/>
      </c:catAx>
      <c:valAx>
        <c:axId val="1595245039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595244207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十方面民生实事好评率比较</a:t>
            </a:r>
            <a:r>
              <a:rPr lang="zh-CN" altLang="zh-CN" sz="1000" b="1" i="0" u="none" strike="noStrike" baseline="0">
                <a:effectLst/>
              </a:rPr>
              <a:t>（截至</a:t>
            </a:r>
            <a:r>
              <a:rPr lang="en-US" altLang="zh-CN" sz="1000" b="1" i="0" u="none" strike="noStrike" baseline="0">
                <a:effectLst/>
              </a:rPr>
              <a:t>10</a:t>
            </a:r>
            <a:r>
              <a:rPr lang="zh-CN" altLang="zh-CN" sz="1000" b="1" i="0" u="none" strike="noStrike" baseline="0">
                <a:effectLst/>
              </a:rPr>
              <a:t>月</a:t>
            </a:r>
            <a:r>
              <a:rPr lang="en-US" altLang="zh-CN" sz="1000" b="1" i="0" u="none" strike="noStrike" baseline="0">
                <a:effectLst/>
              </a:rPr>
              <a:t>31</a:t>
            </a:r>
            <a:r>
              <a:rPr lang="zh-CN" altLang="zh-CN" sz="1000" b="1" i="0" u="none" strike="noStrike" baseline="0">
                <a:effectLst/>
              </a:rPr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十方面民生实事实施情况统计!$B$39:$B$48</c:f>
              <c:strCache>
                <c:ptCount val="10"/>
                <c:pt idx="0">
                  <c:v>浙有善育</c:v>
                </c:pt>
                <c:pt idx="1">
                  <c:v>浙里平安</c:v>
                </c:pt>
                <c:pt idx="2">
                  <c:v>浙里长寿</c:v>
                </c:pt>
                <c:pt idx="3">
                  <c:v>浙里畅行</c:v>
                </c:pt>
                <c:pt idx="4">
                  <c:v>浙里优学</c:v>
                </c:pt>
                <c:pt idx="5">
                  <c:v>浙有众扶</c:v>
                </c:pt>
                <c:pt idx="6">
                  <c:v>浙派工匠</c:v>
                </c:pt>
                <c:pt idx="7">
                  <c:v>浙文惠享</c:v>
                </c:pt>
                <c:pt idx="8">
                  <c:v>浙里安居</c:v>
                </c:pt>
                <c:pt idx="9">
                  <c:v>浙里健康</c:v>
                </c:pt>
              </c:strCache>
            </c:strRef>
          </c:cat>
          <c:val>
            <c:numRef>
              <c:f>十方面民生实事实施情况统计!$C$39:$C$48</c:f>
              <c:numCache>
                <c:formatCode>0.00%</c:formatCode>
                <c:ptCount val="10"/>
                <c:pt idx="0">
                  <c:v>0.9979</c:v>
                </c:pt>
                <c:pt idx="1">
                  <c:v>0.9972</c:v>
                </c:pt>
                <c:pt idx="2">
                  <c:v>0.9961</c:v>
                </c:pt>
                <c:pt idx="3">
                  <c:v>0.996</c:v>
                </c:pt>
                <c:pt idx="4">
                  <c:v>0.9957</c:v>
                </c:pt>
                <c:pt idx="5">
                  <c:v>0.9956</c:v>
                </c:pt>
                <c:pt idx="6">
                  <c:v>0.9945</c:v>
                </c:pt>
                <c:pt idx="7">
                  <c:v>0.9943</c:v>
                </c:pt>
                <c:pt idx="8">
                  <c:v>0.9934</c:v>
                </c:pt>
                <c:pt idx="9">
                  <c:v>0.7953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608529087"/>
        <c:axId val="1608530335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十方面民生实事实施情况统计!$B$39:$B$48</c:f>
              <c:strCache>
                <c:ptCount val="10"/>
                <c:pt idx="0">
                  <c:v>浙有善育</c:v>
                </c:pt>
                <c:pt idx="1">
                  <c:v>浙里平安</c:v>
                </c:pt>
                <c:pt idx="2">
                  <c:v>浙里长寿</c:v>
                </c:pt>
                <c:pt idx="3">
                  <c:v>浙里畅行</c:v>
                </c:pt>
                <c:pt idx="4">
                  <c:v>浙里优学</c:v>
                </c:pt>
                <c:pt idx="5">
                  <c:v>浙有众扶</c:v>
                </c:pt>
                <c:pt idx="6">
                  <c:v>浙派工匠</c:v>
                </c:pt>
                <c:pt idx="7">
                  <c:v>浙文惠享</c:v>
                </c:pt>
                <c:pt idx="8">
                  <c:v>浙里安居</c:v>
                </c:pt>
                <c:pt idx="9">
                  <c:v>浙里健康</c:v>
                </c:pt>
              </c:strCache>
            </c:strRef>
          </c:cat>
          <c:val>
            <c:numRef>
              <c:f>十方面民生实事实施情况统计!$D$39:$D$48</c:f>
              <c:numCache>
                <c:formatCode>0.00%</c:formatCode>
                <c:ptCount val="10"/>
                <c:pt idx="0">
                  <c:v>0.9955</c:v>
                </c:pt>
                <c:pt idx="1">
                  <c:v>0.9955</c:v>
                </c:pt>
                <c:pt idx="2">
                  <c:v>0.9955</c:v>
                </c:pt>
                <c:pt idx="3">
                  <c:v>0.9955</c:v>
                </c:pt>
                <c:pt idx="4">
                  <c:v>0.9955</c:v>
                </c:pt>
                <c:pt idx="5">
                  <c:v>0.9955</c:v>
                </c:pt>
                <c:pt idx="6">
                  <c:v>0.9955</c:v>
                </c:pt>
                <c:pt idx="7">
                  <c:v>0.9955</c:v>
                </c:pt>
                <c:pt idx="8">
                  <c:v>0.9955</c:v>
                </c:pt>
                <c:pt idx="9">
                  <c:v>0.9955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608529087"/>
        <c:axId val="1608530335"/>
      </c:lineChart>
      <c:catAx>
        <c:axId val="1608529087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30335"/>
        <c:crosses val="autoZero"/>
        <c:auto val="true"/>
        <c:lblAlgn val="ctr"/>
        <c:lblOffset val="100"/>
        <c:noMultiLvlLbl val="false"/>
      </c:catAx>
      <c:valAx>
        <c:axId val="1608530335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29087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defRPr lang="zh-CN" sz="10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省级部门好评率比较</a:t>
            </a:r>
            <a:r>
              <a:rPr lang="zh-CN" altLang="zh-CN" sz="1000" b="1" i="0" baseline="0">
                <a:effectLst/>
              </a:rPr>
              <a:t>（截至</a:t>
            </a:r>
            <a:r>
              <a:rPr lang="en-US" altLang="zh-CN" sz="1000" b="1" i="0" baseline="0">
                <a:effectLst/>
              </a:rPr>
              <a:t>10</a:t>
            </a:r>
            <a:r>
              <a:rPr lang="zh-CN" altLang="zh-CN" sz="1000" b="1" i="0" baseline="0">
                <a:effectLst/>
              </a:rPr>
              <a:t>月</a:t>
            </a:r>
            <a:r>
              <a:rPr lang="en-US" altLang="zh-CN" sz="1000" b="1" i="0" baseline="0">
                <a:effectLst/>
              </a:rPr>
              <a:t>31</a:t>
            </a:r>
            <a:r>
              <a:rPr lang="zh-CN" altLang="zh-CN" sz="1000" b="1" i="0" baseline="0">
                <a:effectLst/>
              </a:rPr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省级部门民生实事实施进度统计!$B$43:$B$53</c:f>
              <c:strCache>
                <c:ptCount val="11"/>
                <c:pt idx="0">
                  <c:v>省医保局</c:v>
                </c:pt>
                <c:pt idx="1">
                  <c:v>省水利厅</c:v>
                </c:pt>
                <c:pt idx="2">
                  <c:v>省交通厅</c:v>
                </c:pt>
                <c:pt idx="3">
                  <c:v>省教育厅</c:v>
                </c:pt>
                <c:pt idx="4">
                  <c:v>省残联</c:v>
                </c:pt>
                <c:pt idx="5">
                  <c:v>省民政厅</c:v>
                </c:pt>
                <c:pt idx="6">
                  <c:v>省人社厅</c:v>
                </c:pt>
                <c:pt idx="7">
                  <c:v>省文旅厅</c:v>
                </c:pt>
                <c:pt idx="8">
                  <c:v>省建设厅</c:v>
                </c:pt>
                <c:pt idx="9">
                  <c:v>省委宣传部</c:v>
                </c:pt>
                <c:pt idx="10">
                  <c:v>省卫健委</c:v>
                </c:pt>
              </c:strCache>
            </c:strRef>
          </c:cat>
          <c:val>
            <c:numRef>
              <c:f>省级部门民生实事实施进度统计!$C$43:$C$53</c:f>
              <c:numCache>
                <c:formatCode>0.00%</c:formatCode>
                <c:ptCount val="11"/>
                <c:pt idx="0">
                  <c:v>0.9983</c:v>
                </c:pt>
                <c:pt idx="1">
                  <c:v>0.9972</c:v>
                </c:pt>
                <c:pt idx="2">
                  <c:v>0.9968</c:v>
                </c:pt>
                <c:pt idx="3">
                  <c:v>0.9967</c:v>
                </c:pt>
                <c:pt idx="4">
                  <c:v>0.9956</c:v>
                </c:pt>
                <c:pt idx="5">
                  <c:v>0.9956</c:v>
                </c:pt>
                <c:pt idx="6">
                  <c:v>0.9945</c:v>
                </c:pt>
                <c:pt idx="7">
                  <c:v>0.9944</c:v>
                </c:pt>
                <c:pt idx="8">
                  <c:v>0.9944</c:v>
                </c:pt>
                <c:pt idx="9">
                  <c:v>0.994</c:v>
                </c:pt>
                <c:pt idx="10">
                  <c:v>0.853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601629567"/>
        <c:axId val="1601632479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省级部门民生实事实施进度统计!$B$43:$B$53</c:f>
              <c:strCache>
                <c:ptCount val="11"/>
                <c:pt idx="0">
                  <c:v>省医保局</c:v>
                </c:pt>
                <c:pt idx="1">
                  <c:v>省水利厅</c:v>
                </c:pt>
                <c:pt idx="2">
                  <c:v>省交通厅</c:v>
                </c:pt>
                <c:pt idx="3">
                  <c:v>省教育厅</c:v>
                </c:pt>
                <c:pt idx="4">
                  <c:v>省残联</c:v>
                </c:pt>
                <c:pt idx="5">
                  <c:v>省民政厅</c:v>
                </c:pt>
                <c:pt idx="6">
                  <c:v>省人社厅</c:v>
                </c:pt>
                <c:pt idx="7">
                  <c:v>省文旅厅</c:v>
                </c:pt>
                <c:pt idx="8">
                  <c:v>省建设厅</c:v>
                </c:pt>
                <c:pt idx="9">
                  <c:v>省委宣传部</c:v>
                </c:pt>
                <c:pt idx="10">
                  <c:v>省卫健委</c:v>
                </c:pt>
              </c:strCache>
            </c:strRef>
          </c:cat>
          <c:val>
            <c:numRef>
              <c:f>省级部门民生实事实施进度统计!$D$43:$D$53</c:f>
              <c:numCache>
                <c:formatCode>0.00%</c:formatCode>
                <c:ptCount val="11"/>
                <c:pt idx="0">
                  <c:v>0.9955</c:v>
                </c:pt>
                <c:pt idx="1">
                  <c:v>0.9955</c:v>
                </c:pt>
                <c:pt idx="2">
                  <c:v>0.9955</c:v>
                </c:pt>
                <c:pt idx="3">
                  <c:v>0.9955</c:v>
                </c:pt>
                <c:pt idx="4">
                  <c:v>0.9955</c:v>
                </c:pt>
                <c:pt idx="5">
                  <c:v>0.9955</c:v>
                </c:pt>
                <c:pt idx="6">
                  <c:v>0.9955</c:v>
                </c:pt>
                <c:pt idx="7">
                  <c:v>0.9955</c:v>
                </c:pt>
                <c:pt idx="8">
                  <c:v>0.9955</c:v>
                </c:pt>
                <c:pt idx="9">
                  <c:v>0.9955</c:v>
                </c:pt>
                <c:pt idx="10">
                  <c:v>0.9955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601629567"/>
        <c:axId val="1601632479"/>
      </c:lineChart>
      <c:catAx>
        <c:axId val="1601629567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1632479"/>
        <c:crosses val="autoZero"/>
        <c:auto val="true"/>
        <c:lblAlgn val="ctr"/>
        <c:lblOffset val="100"/>
        <c:noMultiLvlLbl val="false"/>
      </c:catAx>
      <c:valAx>
        <c:axId val="1601632479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1629567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提标加固海塘分市完成情况</a:t>
            </a:r>
            <a:r>
              <a:rPr lang="zh-CN" altLang="en-US" sz="1000" b="1"/>
              <a:t>（截至</a:t>
            </a:r>
            <a:r>
              <a:rPr lang="en-US" altLang="zh-CN" sz="1000" b="1"/>
              <a:t>10</a:t>
            </a:r>
            <a:r>
              <a:rPr lang="zh-CN" altLang="en-US" sz="1000" b="1"/>
              <a:t>月</a:t>
            </a:r>
            <a:r>
              <a:rPr lang="en-US" altLang="zh-CN" sz="1000" b="1"/>
              <a:t>31</a:t>
            </a:r>
            <a:r>
              <a:rPr lang="zh-CN" altLang="en-US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0576147019349956"/>
          <c:y val="0.273830845771144"/>
          <c:w val="0.83369258272314"/>
          <c:h val="0.604716574607279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计划数</c:f>
              <c:strCache>
                <c:ptCount val="1"/>
                <c:pt idx="0">
                  <c:v>计划数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海塘!$A$18:$A$24</c:f>
              <c:strCache>
                <c:ptCount val="7"/>
                <c:pt idx="0">
                  <c:v>绍兴市</c:v>
                </c:pt>
                <c:pt idx="1">
                  <c:v>宁波市</c:v>
                </c:pt>
                <c:pt idx="2">
                  <c:v>台州市</c:v>
                </c:pt>
                <c:pt idx="3">
                  <c:v>舟山市</c:v>
                </c:pt>
                <c:pt idx="4">
                  <c:v>嘉兴市</c:v>
                </c:pt>
                <c:pt idx="5">
                  <c:v>温州市</c:v>
                </c:pt>
                <c:pt idx="6">
                  <c:v>杭州市</c:v>
                </c:pt>
              </c:strCache>
            </c:strRef>
          </c:cat>
          <c:val>
            <c:numRef>
              <c:f>海塘!$B$18:$B$24</c:f>
              <c:numCache>
                <c:formatCode>General</c:formatCode>
                <c:ptCount val="7"/>
                <c:pt idx="0">
                  <c:v>6</c:v>
                </c:pt>
                <c:pt idx="1">
                  <c:v>64.8</c:v>
                </c:pt>
                <c:pt idx="2">
                  <c:v>27.3</c:v>
                </c:pt>
                <c:pt idx="3">
                  <c:v>46</c:v>
                </c:pt>
                <c:pt idx="4">
                  <c:v>16</c:v>
                </c:pt>
                <c:pt idx="5">
                  <c:v>50</c:v>
                </c:pt>
                <c:pt idx="6">
                  <c:v>24.3</c:v>
                </c:pt>
              </c:numCache>
            </c:numRef>
          </c:val>
        </c:ser>
        <c:ser>
          <c:idx val="1"/>
          <c:order val="1"/>
          <c:tx>
            <c:strRef>
              <c:f>完成数</c:f>
              <c:strCache>
                <c:ptCount val="1"/>
                <c:pt idx="0">
                  <c:v>完成数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海塘!$A$18:$A$24</c:f>
              <c:strCache>
                <c:ptCount val="7"/>
                <c:pt idx="0">
                  <c:v>绍兴市</c:v>
                </c:pt>
                <c:pt idx="1">
                  <c:v>宁波市</c:v>
                </c:pt>
                <c:pt idx="2">
                  <c:v>台州市</c:v>
                </c:pt>
                <c:pt idx="3">
                  <c:v>舟山市</c:v>
                </c:pt>
                <c:pt idx="4">
                  <c:v>嘉兴市</c:v>
                </c:pt>
                <c:pt idx="5">
                  <c:v>温州市</c:v>
                </c:pt>
                <c:pt idx="6">
                  <c:v>杭州市</c:v>
                </c:pt>
              </c:strCache>
            </c:strRef>
          </c:cat>
          <c:val>
            <c:numRef>
              <c:f>海塘!$C$18:$C$24</c:f>
              <c:numCache>
                <c:formatCode>General</c:formatCode>
                <c:ptCount val="7"/>
                <c:pt idx="0">
                  <c:v>13.58</c:v>
                </c:pt>
                <c:pt idx="1">
                  <c:v>96.11</c:v>
                </c:pt>
                <c:pt idx="2">
                  <c:v>38.77</c:v>
                </c:pt>
                <c:pt idx="3">
                  <c:v>60.21</c:v>
                </c:pt>
                <c:pt idx="4">
                  <c:v>19.14</c:v>
                </c:pt>
                <c:pt idx="5">
                  <c:v>54.21</c:v>
                </c:pt>
                <c:pt idx="6">
                  <c:v>24.37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688482672"/>
        <c:axId val="688472272"/>
      </c:barChart>
      <c:lineChart>
        <c:grouping val="standard"/>
        <c:varyColors val="false"/>
        <c:ser>
          <c:idx val="2"/>
          <c:order val="2"/>
          <c:tx>
            <c:strRef>
              <c:f>完成率</c:f>
              <c:strCache>
                <c:ptCount val="1"/>
                <c:pt idx="0">
                  <c:v>完成率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359308331461936"/>
                  <c:y val="-0.034825870646766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5546822366944"/>
                  <c:y val="0.0099502487562188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179654165730968"/>
                  <c:y val="-0.039800995024875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202110936447339"/>
                  <c:y val="-0.0348258706467663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0211093644734"/>
                  <c:y val="-0.034825870646766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224567707163711"/>
                  <c:y val="-0.0348258706467663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336851560745566"/>
                  <c:y val="0.049751243781094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海塘!$A$18:$A$24</c:f>
              <c:strCache>
                <c:ptCount val="7"/>
                <c:pt idx="0">
                  <c:v>绍兴市</c:v>
                </c:pt>
                <c:pt idx="1">
                  <c:v>宁波市</c:v>
                </c:pt>
                <c:pt idx="2">
                  <c:v>台州市</c:v>
                </c:pt>
                <c:pt idx="3">
                  <c:v>舟山市</c:v>
                </c:pt>
                <c:pt idx="4">
                  <c:v>嘉兴市</c:v>
                </c:pt>
                <c:pt idx="5">
                  <c:v>温州市</c:v>
                </c:pt>
                <c:pt idx="6">
                  <c:v>杭州市</c:v>
                </c:pt>
              </c:strCache>
            </c:strRef>
          </c:cat>
          <c:val>
            <c:numRef>
              <c:f>海塘!$D$18:$D$24</c:f>
              <c:numCache>
                <c:formatCode>0.00%</c:formatCode>
                <c:ptCount val="7"/>
                <c:pt idx="0">
                  <c:v>2.2633</c:v>
                </c:pt>
                <c:pt idx="1">
                  <c:v>1.4831</c:v>
                </c:pt>
                <c:pt idx="2">
                  <c:v>1.4201</c:v>
                </c:pt>
                <c:pt idx="3">
                  <c:v>1.3089</c:v>
                </c:pt>
                <c:pt idx="4">
                  <c:v>1.1962</c:v>
                </c:pt>
                <c:pt idx="5">
                  <c:v>1.0843</c:v>
                </c:pt>
                <c:pt idx="6">
                  <c:v>1.003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704987312"/>
        <c:axId val="704999376"/>
      </c:lineChart>
      <c:catAx>
        <c:axId val="688482672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688472272"/>
        <c:crosses val="autoZero"/>
        <c:auto val="true"/>
        <c:lblAlgn val="ctr"/>
        <c:lblOffset val="100"/>
        <c:noMultiLvlLbl val="false"/>
      </c:catAx>
      <c:valAx>
        <c:axId val="688472272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688482672"/>
        <c:crosses val="autoZero"/>
        <c:crossBetween val="between"/>
      </c:valAx>
      <c:catAx>
        <c:axId val="704987312"/>
        <c:scaling>
          <c:orientation val="minMax"/>
        </c:scaling>
        <c:delete val="true"/>
        <c:axPos val="b"/>
        <c:numFmt formatCode="General" sourceLinked="true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4999376"/>
        <c:crosses val="autoZero"/>
        <c:auto val="true"/>
        <c:lblAlgn val="ctr"/>
        <c:lblOffset val="100"/>
        <c:noMultiLvlLbl val="false"/>
      </c:catAx>
      <c:valAx>
        <c:axId val="704999376"/>
        <c:scaling>
          <c:orientation val="minMax"/>
        </c:scaling>
        <c:delete val="false"/>
        <c:axPos val="r"/>
        <c:numFmt formatCode="0.00%" sourceLinked="true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498731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4518302268134"/>
          <c:y val="0.125047988404435"/>
          <c:w val="0.412306310352571"/>
          <c:h val="0.078932111098053"/>
        </c:manualLayout>
      </c:layout>
      <c:overlay val="false"/>
      <c:spPr>
        <a:noFill/>
        <a:ln>
          <a:noFill/>
        </a:ln>
        <a:effectLst/>
      </c:spPr>
      <c:txPr>
        <a:bodyPr rot="0" spcFirstLastPara="1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宋体" charset="-122"/>
              <a:cs typeface="Times New Roman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提标加固海塘分市好评率</a:t>
            </a:r>
            <a:r>
              <a:rPr lang="zh-CN" altLang="en-US" sz="1000" b="1"/>
              <a:t>（截至</a:t>
            </a:r>
            <a:r>
              <a:rPr lang="en-US" altLang="zh-CN" sz="1000" b="1"/>
              <a:t>10</a:t>
            </a:r>
            <a:r>
              <a:rPr lang="zh-CN" altLang="en-US" sz="1000" b="1"/>
              <a:t>月</a:t>
            </a:r>
            <a:r>
              <a:rPr lang="en-US" altLang="zh-CN" sz="1000" b="1"/>
              <a:t>31</a:t>
            </a:r>
            <a:r>
              <a:rPr lang="zh-CN" altLang="en-US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海塘!$A$2:$A$8</c:f>
              <c:strCache>
                <c:ptCount val="7"/>
                <c:pt idx="0">
                  <c:v>宁波市</c:v>
                </c:pt>
                <c:pt idx="1">
                  <c:v>杭州市</c:v>
                </c:pt>
                <c:pt idx="2">
                  <c:v>绍兴市</c:v>
                </c:pt>
                <c:pt idx="3">
                  <c:v>温州市</c:v>
                </c:pt>
                <c:pt idx="4">
                  <c:v>嘉兴市</c:v>
                </c:pt>
                <c:pt idx="5">
                  <c:v>台州市</c:v>
                </c:pt>
                <c:pt idx="6">
                  <c:v>舟山市</c:v>
                </c:pt>
              </c:strCache>
            </c:strRef>
          </c:cat>
          <c:val>
            <c:numRef>
              <c:f>海塘!$B$2:$B$8</c:f>
              <c:numCache>
                <c:formatCode>0.00%</c:formatCode>
                <c:ptCount val="7"/>
                <c:pt idx="0">
                  <c:v>0.9976</c:v>
                </c:pt>
                <c:pt idx="1">
                  <c:v>0.9962</c:v>
                </c:pt>
                <c:pt idx="2">
                  <c:v>0.995</c:v>
                </c:pt>
                <c:pt idx="3">
                  <c:v>0.9948</c:v>
                </c:pt>
                <c:pt idx="4">
                  <c:v>0.9946</c:v>
                </c:pt>
                <c:pt idx="5">
                  <c:v>0.9941</c:v>
                </c:pt>
                <c:pt idx="6">
                  <c:v>0.994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704992720"/>
        <c:axId val="704993552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海塘!$A$2:$A$8</c:f>
              <c:strCache>
                <c:ptCount val="7"/>
                <c:pt idx="0">
                  <c:v>宁波市</c:v>
                </c:pt>
                <c:pt idx="1">
                  <c:v>杭州市</c:v>
                </c:pt>
                <c:pt idx="2">
                  <c:v>绍兴市</c:v>
                </c:pt>
                <c:pt idx="3">
                  <c:v>温州市</c:v>
                </c:pt>
                <c:pt idx="4">
                  <c:v>嘉兴市</c:v>
                </c:pt>
                <c:pt idx="5">
                  <c:v>台州市</c:v>
                </c:pt>
                <c:pt idx="6">
                  <c:v>舟山市</c:v>
                </c:pt>
              </c:strCache>
            </c:strRef>
          </c:cat>
          <c:val>
            <c:numRef>
              <c:f>海塘!$C$2:$C$8</c:f>
              <c:numCache>
                <c:formatCode>0.00%</c:formatCode>
                <c:ptCount val="7"/>
                <c:pt idx="0">
                  <c:v>0.9951</c:v>
                </c:pt>
                <c:pt idx="1">
                  <c:v>0.9951</c:v>
                </c:pt>
                <c:pt idx="2">
                  <c:v>0.9951</c:v>
                </c:pt>
                <c:pt idx="3">
                  <c:v>0.9951</c:v>
                </c:pt>
                <c:pt idx="4">
                  <c:v>0.9951</c:v>
                </c:pt>
                <c:pt idx="5">
                  <c:v>0.9951</c:v>
                </c:pt>
                <c:pt idx="6">
                  <c:v>0.9951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704992720"/>
        <c:axId val="704993552"/>
      </c:lineChart>
      <c:catAx>
        <c:axId val="704992720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4993552"/>
        <c:crosses val="autoZero"/>
        <c:auto val="true"/>
        <c:lblAlgn val="ctr"/>
        <c:lblOffset val="100"/>
        <c:noMultiLvlLbl val="false"/>
      </c:catAx>
      <c:valAx>
        <c:axId val="704993552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4992720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水库除险加固分市完成情况</a:t>
            </a:r>
            <a:r>
              <a:rPr lang="zh-CN" altLang="en-US" sz="1000" b="1"/>
              <a:t>（截至</a:t>
            </a:r>
            <a:r>
              <a:rPr lang="en-US" altLang="zh-CN" sz="1000" b="1"/>
              <a:t>10</a:t>
            </a:r>
            <a:r>
              <a:rPr lang="zh-CN" altLang="en-US" sz="1000" b="1"/>
              <a:t>月</a:t>
            </a:r>
            <a:r>
              <a:rPr lang="en-US" altLang="zh-CN" sz="1000" b="1"/>
              <a:t>31</a:t>
            </a:r>
            <a:r>
              <a:rPr lang="zh-CN" altLang="en-US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0525790798629735"/>
          <c:y val="0.268518518518519"/>
          <c:w val="0.842060188661703"/>
          <c:h val="0.636981627296588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计划数</c:f>
              <c:strCache>
                <c:ptCount val="1"/>
                <c:pt idx="0">
                  <c:v>计划数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水库!$A$18:$A$27</c:f>
              <c:strCache>
                <c:ptCount val="10"/>
                <c:pt idx="0">
                  <c:v>宁波市</c:v>
                </c:pt>
                <c:pt idx="1">
                  <c:v>湖州市</c:v>
                </c:pt>
                <c:pt idx="2">
                  <c:v>舟山市</c:v>
                </c:pt>
                <c:pt idx="3">
                  <c:v>丽水市</c:v>
                </c:pt>
                <c:pt idx="4">
                  <c:v>温州市</c:v>
                </c:pt>
                <c:pt idx="5">
                  <c:v>金华市</c:v>
                </c:pt>
                <c:pt idx="6">
                  <c:v>杭州市</c:v>
                </c:pt>
                <c:pt idx="7">
                  <c:v>衢州市</c:v>
                </c:pt>
                <c:pt idx="8">
                  <c:v>台州市</c:v>
                </c:pt>
                <c:pt idx="9">
                  <c:v>绍兴市</c:v>
                </c:pt>
              </c:strCache>
            </c:strRef>
          </c:cat>
          <c:val>
            <c:numRef>
              <c:f>水库!$B$18:$B$27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13</c:v>
                </c:pt>
                <c:pt idx="5">
                  <c:v>41</c:v>
                </c:pt>
                <c:pt idx="6">
                  <c:v>27</c:v>
                </c:pt>
                <c:pt idx="7">
                  <c:v>23</c:v>
                </c:pt>
                <c:pt idx="8">
                  <c:v>43</c:v>
                </c:pt>
                <c:pt idx="9">
                  <c:v>29</c:v>
                </c:pt>
              </c:numCache>
            </c:numRef>
          </c:val>
        </c:ser>
        <c:ser>
          <c:idx val="1"/>
          <c:order val="1"/>
          <c:tx>
            <c:strRef>
              <c:f>完成数</c:f>
              <c:strCache>
                <c:ptCount val="1"/>
                <c:pt idx="0">
                  <c:v>完成数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水库!$A$18:$A$27</c:f>
              <c:strCache>
                <c:ptCount val="10"/>
                <c:pt idx="0">
                  <c:v>宁波市</c:v>
                </c:pt>
                <c:pt idx="1">
                  <c:v>湖州市</c:v>
                </c:pt>
                <c:pt idx="2">
                  <c:v>舟山市</c:v>
                </c:pt>
                <c:pt idx="3">
                  <c:v>丽水市</c:v>
                </c:pt>
                <c:pt idx="4">
                  <c:v>温州市</c:v>
                </c:pt>
                <c:pt idx="5">
                  <c:v>金华市</c:v>
                </c:pt>
                <c:pt idx="6">
                  <c:v>杭州市</c:v>
                </c:pt>
                <c:pt idx="7">
                  <c:v>衢州市</c:v>
                </c:pt>
                <c:pt idx="8">
                  <c:v>台州市</c:v>
                </c:pt>
                <c:pt idx="9">
                  <c:v>绍兴市</c:v>
                </c:pt>
              </c:strCache>
            </c:strRef>
          </c:cat>
          <c:val>
            <c:numRef>
              <c:f>水库!$C$18:$C$27</c:f>
              <c:numCache>
                <c:formatCode>General</c:formatCode>
                <c:ptCount val="10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16</c:v>
                </c:pt>
                <c:pt idx="5">
                  <c:v>49</c:v>
                </c:pt>
                <c:pt idx="6">
                  <c:v>32</c:v>
                </c:pt>
                <c:pt idx="7">
                  <c:v>26</c:v>
                </c:pt>
                <c:pt idx="8">
                  <c:v>45</c:v>
                </c:pt>
                <c:pt idx="9">
                  <c:v>30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705005616"/>
        <c:axId val="705011024"/>
      </c:barChart>
      <c:lineChart>
        <c:grouping val="standard"/>
        <c:varyColors val="false"/>
        <c:ser>
          <c:idx val="2"/>
          <c:order val="2"/>
          <c:tx>
            <c:strRef>
              <c:f>完成率</c:f>
              <c:strCache>
                <c:ptCount val="1"/>
                <c:pt idx="0">
                  <c:v>完成率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476839237057221"/>
                  <c:y val="-0.037037037037037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31425976385104"/>
                  <c:y val="-0.037037037037037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31425976385104"/>
                  <c:y val="-0.037037037037037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31425976385104"/>
                  <c:y val="-0.037037037037037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76839237057221"/>
                  <c:y val="-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99545867393279"/>
                  <c:y val="-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08719346049046"/>
                  <c:y val="-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99545867393279"/>
                  <c:y val="-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544959128065395"/>
                  <c:y val="-0.037037037037037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544959128065395"/>
                  <c:y val="-0.023148148148148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水库!$A$18:$A$27</c:f>
              <c:strCache>
                <c:ptCount val="10"/>
                <c:pt idx="0">
                  <c:v>宁波市</c:v>
                </c:pt>
                <c:pt idx="1">
                  <c:v>湖州市</c:v>
                </c:pt>
                <c:pt idx="2">
                  <c:v>舟山市</c:v>
                </c:pt>
                <c:pt idx="3">
                  <c:v>丽水市</c:v>
                </c:pt>
                <c:pt idx="4">
                  <c:v>温州市</c:v>
                </c:pt>
                <c:pt idx="5">
                  <c:v>金华市</c:v>
                </c:pt>
                <c:pt idx="6">
                  <c:v>杭州市</c:v>
                </c:pt>
                <c:pt idx="7">
                  <c:v>衢州市</c:v>
                </c:pt>
                <c:pt idx="8">
                  <c:v>台州市</c:v>
                </c:pt>
                <c:pt idx="9">
                  <c:v>绍兴市</c:v>
                </c:pt>
              </c:strCache>
            </c:strRef>
          </c:cat>
          <c:val>
            <c:numRef>
              <c:f>水库!$D$18:$D$27</c:f>
              <c:numCache>
                <c:formatCode>0.00%</c:formatCode>
                <c:ptCount val="10"/>
                <c:pt idx="0">
                  <c:v>1.3333</c:v>
                </c:pt>
                <c:pt idx="1">
                  <c:v>1.3333</c:v>
                </c:pt>
                <c:pt idx="2">
                  <c:v>1.3333</c:v>
                </c:pt>
                <c:pt idx="3">
                  <c:v>1.3333</c:v>
                </c:pt>
                <c:pt idx="4">
                  <c:v>1.2308</c:v>
                </c:pt>
                <c:pt idx="5">
                  <c:v>1.1951</c:v>
                </c:pt>
                <c:pt idx="6">
                  <c:v>1.1852</c:v>
                </c:pt>
                <c:pt idx="7">
                  <c:v>1.1304</c:v>
                </c:pt>
                <c:pt idx="8">
                  <c:v>1.0465</c:v>
                </c:pt>
                <c:pt idx="9">
                  <c:v>1.0345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932532704"/>
        <c:axId val="932529376"/>
      </c:lineChart>
      <c:catAx>
        <c:axId val="705005616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5011024"/>
        <c:crosses val="autoZero"/>
        <c:auto val="true"/>
        <c:lblAlgn val="ctr"/>
        <c:lblOffset val="100"/>
        <c:noMultiLvlLbl val="false"/>
      </c:catAx>
      <c:valAx>
        <c:axId val="705011024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5005616"/>
        <c:crosses val="autoZero"/>
        <c:crossBetween val="between"/>
      </c:valAx>
      <c:catAx>
        <c:axId val="932532704"/>
        <c:scaling>
          <c:orientation val="minMax"/>
        </c:scaling>
        <c:delete val="true"/>
        <c:axPos val="b"/>
        <c:numFmt formatCode="General" sourceLinked="true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932529376"/>
        <c:crosses val="autoZero"/>
        <c:auto val="true"/>
        <c:lblAlgn val="ctr"/>
        <c:lblOffset val="100"/>
        <c:noMultiLvlLbl val="false"/>
      </c:catAx>
      <c:valAx>
        <c:axId val="932529376"/>
        <c:scaling>
          <c:orientation val="minMax"/>
        </c:scaling>
        <c:delete val="false"/>
        <c:axPos val="r"/>
        <c:numFmt formatCode="0.00%" sourceLinked="true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93253270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1852861035422"/>
          <c:y val="0.134882618839312"/>
          <c:w val="0.416893732970027"/>
          <c:h val="0.0734507144940216"/>
        </c:manualLayout>
      </c:layout>
      <c:overlay val="false"/>
      <c:spPr>
        <a:noFill/>
        <a:ln>
          <a:noFill/>
        </a:ln>
        <a:effectLst/>
      </c:spPr>
      <c:txPr>
        <a:bodyPr rot="0" spcFirstLastPara="1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宋体" charset="-122"/>
              <a:cs typeface="Times New Roman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水库除险加固分市好评率（截至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Lbl>
              <c:idx val="7"/>
              <c:layout>
                <c:manualLayout>
                  <c:x val="-1.66004496186067e-16"/>
                  <c:y val="0.0293542074363992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0.0293542074363992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0.0195694716242661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水库!$A$2:$A$11</c:f>
              <c:strCache>
                <c:ptCount val="10"/>
                <c:pt idx="0">
                  <c:v>丽水市</c:v>
                </c:pt>
                <c:pt idx="1">
                  <c:v>宁波市</c:v>
                </c:pt>
                <c:pt idx="2">
                  <c:v>湖州市</c:v>
                </c:pt>
                <c:pt idx="3">
                  <c:v>绍兴市</c:v>
                </c:pt>
                <c:pt idx="4">
                  <c:v>衢州市</c:v>
                </c:pt>
                <c:pt idx="5">
                  <c:v>杭州市</c:v>
                </c:pt>
                <c:pt idx="6">
                  <c:v>温州市</c:v>
                </c:pt>
                <c:pt idx="7">
                  <c:v>金华市</c:v>
                </c:pt>
                <c:pt idx="8">
                  <c:v>台州市</c:v>
                </c:pt>
                <c:pt idx="9">
                  <c:v>舟山市</c:v>
                </c:pt>
              </c:strCache>
            </c:strRef>
          </c:cat>
          <c:val>
            <c:numRef>
              <c:f>水库!$B$2:$B$11</c:f>
              <c:numCache>
                <c:formatCode>0.00%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0.9982</c:v>
                </c:pt>
                <c:pt idx="7">
                  <c:v>0.9974</c:v>
                </c:pt>
                <c:pt idx="8">
                  <c:v>0.9974</c:v>
                </c:pt>
                <c:pt idx="9">
                  <c:v>0.9971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688478928"/>
        <c:axId val="688472688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水库!$A$2:$A$11</c:f>
              <c:strCache>
                <c:ptCount val="10"/>
                <c:pt idx="0">
                  <c:v>丽水市</c:v>
                </c:pt>
                <c:pt idx="1">
                  <c:v>宁波市</c:v>
                </c:pt>
                <c:pt idx="2">
                  <c:v>湖州市</c:v>
                </c:pt>
                <c:pt idx="3">
                  <c:v>绍兴市</c:v>
                </c:pt>
                <c:pt idx="4">
                  <c:v>衢州市</c:v>
                </c:pt>
                <c:pt idx="5">
                  <c:v>杭州市</c:v>
                </c:pt>
                <c:pt idx="6">
                  <c:v>温州市</c:v>
                </c:pt>
                <c:pt idx="7">
                  <c:v>金华市</c:v>
                </c:pt>
                <c:pt idx="8">
                  <c:v>台州市</c:v>
                </c:pt>
                <c:pt idx="9">
                  <c:v>舟山市</c:v>
                </c:pt>
              </c:strCache>
            </c:strRef>
          </c:cat>
          <c:val>
            <c:numRef>
              <c:f>水库!$C$2:$C$11</c:f>
              <c:numCache>
                <c:formatCode>0.00%</c:formatCode>
                <c:ptCount val="10"/>
                <c:pt idx="0">
                  <c:v>0.9977</c:v>
                </c:pt>
                <c:pt idx="1">
                  <c:v>0.9977</c:v>
                </c:pt>
                <c:pt idx="2">
                  <c:v>0.9977</c:v>
                </c:pt>
                <c:pt idx="3">
                  <c:v>0.9977</c:v>
                </c:pt>
                <c:pt idx="4">
                  <c:v>0.9977</c:v>
                </c:pt>
                <c:pt idx="5">
                  <c:v>0.9977</c:v>
                </c:pt>
                <c:pt idx="6">
                  <c:v>0.9977</c:v>
                </c:pt>
                <c:pt idx="7">
                  <c:v>0.9977</c:v>
                </c:pt>
                <c:pt idx="8">
                  <c:v>0.9977</c:v>
                </c:pt>
                <c:pt idx="9">
                  <c:v>0.9977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688478928"/>
        <c:axId val="688472688"/>
      </c:lineChart>
      <c:catAx>
        <c:axId val="688478928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688472688"/>
        <c:crosses val="autoZero"/>
        <c:auto val="true"/>
        <c:lblAlgn val="ctr"/>
        <c:lblOffset val="100"/>
        <c:noMultiLvlLbl val="false"/>
      </c:catAx>
      <c:valAx>
        <c:axId val="688472688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688478928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病险山塘整治分市完成情况（截至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0624298728749958"/>
          <c:y val="0.282245552639253"/>
          <c:w val="0.83935860058309"/>
          <c:h val="0.612077500729076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计划数</c:f>
              <c:strCache>
                <c:ptCount val="1"/>
                <c:pt idx="0">
                  <c:v>计划数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山塘!$A$20:$A$29</c:f>
              <c:strCache>
                <c:ptCount val="10"/>
                <c:pt idx="0">
                  <c:v>湖州市</c:v>
                </c:pt>
                <c:pt idx="1">
                  <c:v>温州市</c:v>
                </c:pt>
                <c:pt idx="2">
                  <c:v>舟山市</c:v>
                </c:pt>
                <c:pt idx="3">
                  <c:v>衢州市</c:v>
                </c:pt>
                <c:pt idx="4">
                  <c:v>金华市</c:v>
                </c:pt>
                <c:pt idx="5">
                  <c:v>丽水市</c:v>
                </c:pt>
                <c:pt idx="6">
                  <c:v>宁波市</c:v>
                </c:pt>
                <c:pt idx="7">
                  <c:v>绍兴市</c:v>
                </c:pt>
                <c:pt idx="8">
                  <c:v>台州市</c:v>
                </c:pt>
                <c:pt idx="9">
                  <c:v>杭州市</c:v>
                </c:pt>
              </c:strCache>
            </c:strRef>
          </c:cat>
          <c:val>
            <c:numRef>
              <c:f>山塘!$B$20:$B$29</c:f>
              <c:numCache>
                <c:formatCode>General</c:formatCode>
                <c:ptCount val="10"/>
                <c:pt idx="0">
                  <c:v>5</c:v>
                </c:pt>
                <c:pt idx="1">
                  <c:v>15</c:v>
                </c:pt>
                <c:pt idx="2">
                  <c:v>7</c:v>
                </c:pt>
                <c:pt idx="3">
                  <c:v>15</c:v>
                </c:pt>
                <c:pt idx="4">
                  <c:v>156</c:v>
                </c:pt>
                <c:pt idx="5">
                  <c:v>26</c:v>
                </c:pt>
                <c:pt idx="6">
                  <c:v>35</c:v>
                </c:pt>
                <c:pt idx="7">
                  <c:v>63</c:v>
                </c:pt>
                <c:pt idx="8">
                  <c:v>48</c:v>
                </c:pt>
                <c:pt idx="9">
                  <c:v>80</c:v>
                </c:pt>
              </c:numCache>
            </c:numRef>
          </c:val>
        </c:ser>
        <c:ser>
          <c:idx val="1"/>
          <c:order val="1"/>
          <c:tx>
            <c:strRef>
              <c:f>完成数</c:f>
              <c:strCache>
                <c:ptCount val="1"/>
                <c:pt idx="0">
                  <c:v>完成数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山塘!$A$20:$A$29</c:f>
              <c:strCache>
                <c:ptCount val="10"/>
                <c:pt idx="0">
                  <c:v>湖州市</c:v>
                </c:pt>
                <c:pt idx="1">
                  <c:v>温州市</c:v>
                </c:pt>
                <c:pt idx="2">
                  <c:v>舟山市</c:v>
                </c:pt>
                <c:pt idx="3">
                  <c:v>衢州市</c:v>
                </c:pt>
                <c:pt idx="4">
                  <c:v>金华市</c:v>
                </c:pt>
                <c:pt idx="5">
                  <c:v>丽水市</c:v>
                </c:pt>
                <c:pt idx="6">
                  <c:v>宁波市</c:v>
                </c:pt>
                <c:pt idx="7">
                  <c:v>绍兴市</c:v>
                </c:pt>
                <c:pt idx="8">
                  <c:v>台州市</c:v>
                </c:pt>
                <c:pt idx="9">
                  <c:v>杭州市</c:v>
                </c:pt>
              </c:strCache>
            </c:strRef>
          </c:cat>
          <c:val>
            <c:numRef>
              <c:f>山塘!$C$20:$C$29</c:f>
              <c:numCache>
                <c:formatCode>General</c:formatCode>
                <c:ptCount val="10"/>
                <c:pt idx="0">
                  <c:v>8</c:v>
                </c:pt>
                <c:pt idx="1">
                  <c:v>18</c:v>
                </c:pt>
                <c:pt idx="2">
                  <c:v>8</c:v>
                </c:pt>
                <c:pt idx="3">
                  <c:v>17</c:v>
                </c:pt>
                <c:pt idx="4">
                  <c:v>174</c:v>
                </c:pt>
                <c:pt idx="5">
                  <c:v>29</c:v>
                </c:pt>
                <c:pt idx="6">
                  <c:v>39</c:v>
                </c:pt>
                <c:pt idx="7">
                  <c:v>70</c:v>
                </c:pt>
                <c:pt idx="8">
                  <c:v>53</c:v>
                </c:pt>
                <c:pt idx="9">
                  <c:v>86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828568912"/>
        <c:axId val="828569744"/>
      </c:barChart>
      <c:lineChart>
        <c:grouping val="standard"/>
        <c:varyColors val="false"/>
        <c:ser>
          <c:idx val="2"/>
          <c:order val="2"/>
          <c:tx>
            <c:strRef>
              <c:f>完成率</c:f>
              <c:strCache>
                <c:ptCount val="1"/>
                <c:pt idx="0">
                  <c:v>完成率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470957613814757"/>
                  <c:y val="-0.0462962962962963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48531060775959"/>
                  <c:y val="-0.050925925925926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03677954698363"/>
                  <c:y val="-0.032407407407407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81251401659565"/>
                  <c:y val="-0.03703703703703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03677954698364"/>
                  <c:y val="-0.032407407407407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381251401659565"/>
                  <c:y val="-0.032407407407407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358824848620767"/>
                  <c:y val="-0.032407407407407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58824848620768"/>
                  <c:y val="-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358824848620767"/>
                  <c:y val="-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381251401659567"/>
                  <c:y val="-0.037037037037037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山塘!$A$20:$A$29</c:f>
              <c:strCache>
                <c:ptCount val="10"/>
                <c:pt idx="0">
                  <c:v>湖州市</c:v>
                </c:pt>
                <c:pt idx="1">
                  <c:v>温州市</c:v>
                </c:pt>
                <c:pt idx="2">
                  <c:v>舟山市</c:v>
                </c:pt>
                <c:pt idx="3">
                  <c:v>衢州市</c:v>
                </c:pt>
                <c:pt idx="4">
                  <c:v>金华市</c:v>
                </c:pt>
                <c:pt idx="5">
                  <c:v>丽水市</c:v>
                </c:pt>
                <c:pt idx="6">
                  <c:v>宁波市</c:v>
                </c:pt>
                <c:pt idx="7">
                  <c:v>绍兴市</c:v>
                </c:pt>
                <c:pt idx="8">
                  <c:v>台州市</c:v>
                </c:pt>
                <c:pt idx="9">
                  <c:v>杭州市</c:v>
                </c:pt>
              </c:strCache>
            </c:strRef>
          </c:cat>
          <c:val>
            <c:numRef>
              <c:f>山塘!$D$20:$D$29</c:f>
              <c:numCache>
                <c:formatCode>0.00%</c:formatCode>
                <c:ptCount val="10"/>
                <c:pt idx="0">
                  <c:v>1.6</c:v>
                </c:pt>
                <c:pt idx="1">
                  <c:v>1.2</c:v>
                </c:pt>
                <c:pt idx="2">
                  <c:v>1.1429</c:v>
                </c:pt>
                <c:pt idx="3">
                  <c:v>1.1333</c:v>
                </c:pt>
                <c:pt idx="4">
                  <c:v>1.1154</c:v>
                </c:pt>
                <c:pt idx="5">
                  <c:v>1.1154</c:v>
                </c:pt>
                <c:pt idx="6">
                  <c:v>1.1143</c:v>
                </c:pt>
                <c:pt idx="7">
                  <c:v>1.1111</c:v>
                </c:pt>
                <c:pt idx="8">
                  <c:v>1.1042</c:v>
                </c:pt>
                <c:pt idx="9">
                  <c:v>1.075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827667104"/>
        <c:axId val="941399664"/>
      </c:lineChart>
      <c:catAx>
        <c:axId val="828568912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828569744"/>
        <c:crosses val="autoZero"/>
        <c:auto val="true"/>
        <c:lblAlgn val="ctr"/>
        <c:lblOffset val="100"/>
        <c:noMultiLvlLbl val="false"/>
      </c:catAx>
      <c:valAx>
        <c:axId val="828569744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828568912"/>
        <c:crosses val="autoZero"/>
        <c:crossBetween val="between"/>
      </c:valAx>
      <c:catAx>
        <c:axId val="827667104"/>
        <c:scaling>
          <c:orientation val="minMax"/>
        </c:scaling>
        <c:delete val="true"/>
        <c:axPos val="b"/>
        <c:numFmt formatCode="General" sourceLinked="true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941399664"/>
        <c:crosses val="autoZero"/>
        <c:auto val="true"/>
        <c:lblAlgn val="ctr"/>
        <c:lblOffset val="100"/>
        <c:noMultiLvlLbl val="false"/>
      </c:catAx>
      <c:valAx>
        <c:axId val="941399664"/>
        <c:scaling>
          <c:orientation val="minMax"/>
        </c:scaling>
        <c:delete val="false"/>
        <c:axPos val="r"/>
        <c:numFmt formatCode="0.00%" sourceLinked="true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82766710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9051356806459"/>
          <c:y val="0.142216754155731"/>
          <c:w val="0.41175151379233"/>
          <c:h val="0.0707462088072324"/>
        </c:manualLayout>
      </c:layout>
      <c:overlay val="false"/>
      <c:spPr>
        <a:noFill/>
        <a:ln>
          <a:noFill/>
        </a:ln>
        <a:effectLst/>
      </c:spPr>
      <c:txPr>
        <a:bodyPr rot="0" spcFirstLastPara="1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宋体" charset="-122"/>
              <a:cs typeface="Times New Roman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病险山塘整治分市好评率（截至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Lbl>
              <c:idx val="7"/>
              <c:layout>
                <c:manualLayout>
                  <c:x val="0"/>
                  <c:y val="0.0277777777777777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0.00925925925925922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山塘!$A$2:$A$11</c:f>
              <c:strCache>
                <c:ptCount val="10"/>
                <c:pt idx="0">
                  <c:v>丽水市</c:v>
                </c:pt>
                <c:pt idx="1">
                  <c:v>湖州市</c:v>
                </c:pt>
                <c:pt idx="2">
                  <c:v>温州市</c:v>
                </c:pt>
                <c:pt idx="3">
                  <c:v>金华市</c:v>
                </c:pt>
                <c:pt idx="4">
                  <c:v>舟山市</c:v>
                </c:pt>
                <c:pt idx="5">
                  <c:v>绍兴市</c:v>
                </c:pt>
                <c:pt idx="6">
                  <c:v>杭州市</c:v>
                </c:pt>
                <c:pt idx="7">
                  <c:v>台州市</c:v>
                </c:pt>
                <c:pt idx="8">
                  <c:v>宁波市</c:v>
                </c:pt>
                <c:pt idx="9">
                  <c:v>衢州市</c:v>
                </c:pt>
              </c:strCache>
            </c:strRef>
          </c:cat>
          <c:val>
            <c:numRef>
              <c:f>山塘!$B$2:$B$11</c:f>
              <c:numCache>
                <c:formatCode>0.00%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0.9999</c:v>
                </c:pt>
                <c:pt idx="4">
                  <c:v>0.999</c:v>
                </c:pt>
                <c:pt idx="5">
                  <c:v>0.9986</c:v>
                </c:pt>
                <c:pt idx="6">
                  <c:v>0.9963</c:v>
                </c:pt>
                <c:pt idx="7">
                  <c:v>0.9917</c:v>
                </c:pt>
                <c:pt idx="8">
                  <c:v>0.9853</c:v>
                </c:pt>
                <c:pt idx="9">
                  <c:v>0.9355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010995824"/>
        <c:axId val="1010997904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山塘!$A$2:$A$11</c:f>
              <c:strCache>
                <c:ptCount val="10"/>
                <c:pt idx="0">
                  <c:v>丽水市</c:v>
                </c:pt>
                <c:pt idx="1">
                  <c:v>湖州市</c:v>
                </c:pt>
                <c:pt idx="2">
                  <c:v>温州市</c:v>
                </c:pt>
                <c:pt idx="3">
                  <c:v>金华市</c:v>
                </c:pt>
                <c:pt idx="4">
                  <c:v>舟山市</c:v>
                </c:pt>
                <c:pt idx="5">
                  <c:v>绍兴市</c:v>
                </c:pt>
                <c:pt idx="6">
                  <c:v>杭州市</c:v>
                </c:pt>
                <c:pt idx="7">
                  <c:v>台州市</c:v>
                </c:pt>
                <c:pt idx="8">
                  <c:v>宁波市</c:v>
                </c:pt>
                <c:pt idx="9">
                  <c:v>衢州市</c:v>
                </c:pt>
              </c:strCache>
            </c:strRef>
          </c:cat>
          <c:val>
            <c:numRef>
              <c:f>山塘!$C$2:$C$11</c:f>
              <c:numCache>
                <c:formatCode>0.00%</c:formatCode>
                <c:ptCount val="10"/>
                <c:pt idx="0">
                  <c:v>0.9978</c:v>
                </c:pt>
                <c:pt idx="1">
                  <c:v>0.9978</c:v>
                </c:pt>
                <c:pt idx="2">
                  <c:v>0.9978</c:v>
                </c:pt>
                <c:pt idx="3">
                  <c:v>0.9978</c:v>
                </c:pt>
                <c:pt idx="4">
                  <c:v>0.9978</c:v>
                </c:pt>
                <c:pt idx="5">
                  <c:v>0.9978</c:v>
                </c:pt>
                <c:pt idx="6">
                  <c:v>0.9978</c:v>
                </c:pt>
                <c:pt idx="7">
                  <c:v>0.9978</c:v>
                </c:pt>
                <c:pt idx="8">
                  <c:v>0.9978</c:v>
                </c:pt>
                <c:pt idx="9">
                  <c:v>0.9978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010995824"/>
        <c:axId val="1010997904"/>
      </c:lineChart>
      <c:catAx>
        <c:axId val="1010995824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010997904"/>
        <c:crosses val="autoZero"/>
        <c:auto val="true"/>
        <c:lblAlgn val="ctr"/>
        <c:lblOffset val="100"/>
        <c:noMultiLvlLbl val="false"/>
      </c:catAx>
      <c:valAx>
        <c:axId val="1010997904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010995824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水利民生实事分项进度（截至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>
        <c:manualLayout>
          <c:xMode val="edge"/>
          <c:yMode val="edge"/>
          <c:x val="0.297306453296349"/>
          <c:y val="0.0427872860635697"/>
        </c:manualLayout>
      </c:layout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分项!$B$1</c:f>
              <c:strCache>
                <c:ptCount val="1"/>
                <c:pt idx="0">
                  <c:v>分项进度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Pt>
            <c:idx val="5"/>
            <c:invertIfNegative val="false"/>
            <c:bubble3D val="false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0.015118039749731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015118039749731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00997909663165313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187055742611298"/>
                  <c:y val="0.0101781170483461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187055742611312"/>
                  <c:y val="0.011158662419106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7172626618397e-16"/>
                  <c:y val="0.0202569828678088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分项!$A$2:$A$7</c:f>
              <c:strCache>
                <c:ptCount val="6"/>
                <c:pt idx="0">
                  <c:v>改造供水管网</c:v>
                </c:pt>
                <c:pt idx="1">
                  <c:v>提升灌溉设施</c:v>
                </c:pt>
                <c:pt idx="2">
                  <c:v>水库除险加固</c:v>
                </c:pt>
                <c:pt idx="3">
                  <c:v>提标加固海塘</c:v>
                </c:pt>
                <c:pt idx="4">
                  <c:v>病险山塘整治</c:v>
                </c:pt>
                <c:pt idx="5">
                  <c:v>中小河流治理</c:v>
                </c:pt>
              </c:strCache>
            </c:strRef>
          </c:cat>
          <c:val>
            <c:numRef>
              <c:f>分项!$B$2:$B$7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c:formatCode="0.00%">
                  <c:v>0.9997</c:v>
                </c:pt>
                <c:pt idx="5" c:formatCode="0.00%">
                  <c:v>0.9975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540506624"/>
        <c:axId val="540429576"/>
      </c:barChart>
      <c:lineChart>
        <c:grouping val="standard"/>
        <c:varyColors val="false"/>
        <c:ser>
          <c:idx val="1"/>
          <c:order val="1"/>
          <c:tx>
            <c:strRef>
              <c:f>分项!$C$1</c:f>
              <c:strCache>
                <c:ptCount val="1"/>
                <c:pt idx="0">
                  <c:v>总体进度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分项!$A$2:$A$7</c:f>
              <c:strCache>
                <c:ptCount val="6"/>
                <c:pt idx="0">
                  <c:v>改造供水管网</c:v>
                </c:pt>
                <c:pt idx="1">
                  <c:v>提升灌溉设施</c:v>
                </c:pt>
                <c:pt idx="2">
                  <c:v>水库除险加固</c:v>
                </c:pt>
                <c:pt idx="3">
                  <c:v>提标加固海塘</c:v>
                </c:pt>
                <c:pt idx="4">
                  <c:v>病险山塘整治</c:v>
                </c:pt>
                <c:pt idx="5">
                  <c:v>中小河流治理</c:v>
                </c:pt>
              </c:strCache>
            </c:strRef>
          </c:cat>
          <c:val>
            <c:numRef>
              <c:f>分项!$C$2:$C$7</c:f>
              <c:numCache>
                <c:formatCode>0.00%</c:formatCode>
                <c:ptCount val="6"/>
                <c:pt idx="0">
                  <c:v>0.999854504212573</c:v>
                </c:pt>
                <c:pt idx="1">
                  <c:v>0.999854504212573</c:v>
                </c:pt>
                <c:pt idx="2">
                  <c:v>0.999854504212573</c:v>
                </c:pt>
                <c:pt idx="3">
                  <c:v>0.999854504212573</c:v>
                </c:pt>
                <c:pt idx="4">
                  <c:v>0.999854504212573</c:v>
                </c:pt>
                <c:pt idx="5">
                  <c:v>0.999854504212573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540506624"/>
        <c:axId val="540429576"/>
      </c:lineChart>
      <c:catAx>
        <c:axId val="540506624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540429576"/>
        <c:crosses val="autoZero"/>
        <c:auto val="true"/>
        <c:lblAlgn val="ctr"/>
        <c:lblOffset val="100"/>
        <c:noMultiLvlLbl val="false"/>
      </c:catAx>
      <c:valAx>
        <c:axId val="540429576"/>
        <c:scaling>
          <c:orientation val="minMax"/>
          <c:max val="1.2"/>
          <c:min val="0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5405066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提升灌溉设施分市完成情况（截至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0633871803155021"/>
          <c:y val="0.263888888888889"/>
          <c:w val="0.830261991947316"/>
          <c:h val="0.636981627296588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计划数</c:f>
              <c:strCache>
                <c:ptCount val="1"/>
                <c:pt idx="0">
                  <c:v>计划数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灌溉!$A$18:$A$28</c:f>
              <c:strCache>
                <c:ptCount val="11"/>
                <c:pt idx="0">
                  <c:v>杭州市</c:v>
                </c:pt>
                <c:pt idx="1">
                  <c:v>宁波市</c:v>
                </c:pt>
                <c:pt idx="2">
                  <c:v>湖州市</c:v>
                </c:pt>
                <c:pt idx="3">
                  <c:v>绍兴市</c:v>
                </c:pt>
                <c:pt idx="4">
                  <c:v>丽水市</c:v>
                </c:pt>
                <c:pt idx="5">
                  <c:v>台州市</c:v>
                </c:pt>
                <c:pt idx="6">
                  <c:v>舟山市</c:v>
                </c:pt>
                <c:pt idx="7">
                  <c:v>嘉兴市</c:v>
                </c:pt>
                <c:pt idx="8">
                  <c:v>金华市</c:v>
                </c:pt>
                <c:pt idx="9">
                  <c:v>温州市</c:v>
                </c:pt>
                <c:pt idx="10">
                  <c:v>衢州市</c:v>
                </c:pt>
              </c:strCache>
            </c:strRef>
          </c:cat>
          <c:val>
            <c:numRef>
              <c:f>灌溉!$B$18:$B$28</c:f>
              <c:numCache>
                <c:formatCode>General</c:formatCode>
                <c:ptCount val="11"/>
                <c:pt idx="0">
                  <c:v>172</c:v>
                </c:pt>
                <c:pt idx="1">
                  <c:v>243</c:v>
                </c:pt>
                <c:pt idx="2">
                  <c:v>170</c:v>
                </c:pt>
                <c:pt idx="3">
                  <c:v>154</c:v>
                </c:pt>
                <c:pt idx="4">
                  <c:v>83</c:v>
                </c:pt>
                <c:pt idx="5">
                  <c:v>143</c:v>
                </c:pt>
                <c:pt idx="6">
                  <c:v>6</c:v>
                </c:pt>
                <c:pt idx="7">
                  <c:v>161</c:v>
                </c:pt>
                <c:pt idx="8">
                  <c:v>165</c:v>
                </c:pt>
                <c:pt idx="9">
                  <c:v>126</c:v>
                </c:pt>
                <c:pt idx="10">
                  <c:v>77</c:v>
                </c:pt>
              </c:numCache>
            </c:numRef>
          </c:val>
        </c:ser>
        <c:ser>
          <c:idx val="1"/>
          <c:order val="1"/>
          <c:tx>
            <c:strRef>
              <c:f>完成数</c:f>
              <c:strCache>
                <c:ptCount val="1"/>
                <c:pt idx="0">
                  <c:v>完成数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灌溉!$A$18:$A$28</c:f>
              <c:strCache>
                <c:ptCount val="11"/>
                <c:pt idx="0">
                  <c:v>杭州市</c:v>
                </c:pt>
                <c:pt idx="1">
                  <c:v>宁波市</c:v>
                </c:pt>
                <c:pt idx="2">
                  <c:v>湖州市</c:v>
                </c:pt>
                <c:pt idx="3">
                  <c:v>绍兴市</c:v>
                </c:pt>
                <c:pt idx="4">
                  <c:v>丽水市</c:v>
                </c:pt>
                <c:pt idx="5">
                  <c:v>台州市</c:v>
                </c:pt>
                <c:pt idx="6">
                  <c:v>舟山市</c:v>
                </c:pt>
                <c:pt idx="7">
                  <c:v>嘉兴市</c:v>
                </c:pt>
                <c:pt idx="8">
                  <c:v>金华市</c:v>
                </c:pt>
                <c:pt idx="9">
                  <c:v>温州市</c:v>
                </c:pt>
                <c:pt idx="10">
                  <c:v>衢州市</c:v>
                </c:pt>
              </c:strCache>
            </c:strRef>
          </c:cat>
          <c:val>
            <c:numRef>
              <c:f>灌溉!$C$18:$C$28</c:f>
              <c:numCache>
                <c:formatCode>General</c:formatCode>
                <c:ptCount val="11"/>
                <c:pt idx="0">
                  <c:v>229</c:v>
                </c:pt>
                <c:pt idx="1">
                  <c:v>317</c:v>
                </c:pt>
                <c:pt idx="2">
                  <c:v>219</c:v>
                </c:pt>
                <c:pt idx="3">
                  <c:v>198</c:v>
                </c:pt>
                <c:pt idx="4">
                  <c:v>100</c:v>
                </c:pt>
                <c:pt idx="5">
                  <c:v>171</c:v>
                </c:pt>
                <c:pt idx="6">
                  <c:v>7</c:v>
                </c:pt>
                <c:pt idx="7">
                  <c:v>185</c:v>
                </c:pt>
                <c:pt idx="8">
                  <c:v>187</c:v>
                </c:pt>
                <c:pt idx="9">
                  <c:v>140</c:v>
                </c:pt>
                <c:pt idx="10">
                  <c:v>85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686013856"/>
        <c:axId val="686013440"/>
      </c:barChart>
      <c:lineChart>
        <c:grouping val="standard"/>
        <c:varyColors val="false"/>
        <c:ser>
          <c:idx val="2"/>
          <c:order val="2"/>
          <c:tx>
            <c:strRef>
              <c:f>完成率</c:f>
              <c:strCache>
                <c:ptCount val="1"/>
                <c:pt idx="0">
                  <c:v>完成率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481320192528077"/>
                  <c:y val="0.03703703703703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89640155856063"/>
                  <c:y val="-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89640155856062"/>
                  <c:y val="0.023148148148148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58400183360073"/>
                  <c:y val="-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7160210864084"/>
                  <c:y val="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3548017419207"/>
                  <c:y val="-0.041666666666666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343800137520055"/>
                  <c:y val="0.032407407407407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275040110016045"/>
                  <c:y val="-0.0231481481481482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343800137520055"/>
                  <c:y val="0.032407407407407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389640155856063"/>
                  <c:y val="-0.037037037037037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550080220032088"/>
                  <c:y val="0.032407407407407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灌溉!$A$18:$A$28</c:f>
              <c:strCache>
                <c:ptCount val="11"/>
                <c:pt idx="0">
                  <c:v>杭州市</c:v>
                </c:pt>
                <c:pt idx="1">
                  <c:v>宁波市</c:v>
                </c:pt>
                <c:pt idx="2">
                  <c:v>湖州市</c:v>
                </c:pt>
                <c:pt idx="3">
                  <c:v>绍兴市</c:v>
                </c:pt>
                <c:pt idx="4">
                  <c:v>丽水市</c:v>
                </c:pt>
                <c:pt idx="5">
                  <c:v>台州市</c:v>
                </c:pt>
                <c:pt idx="6">
                  <c:v>舟山市</c:v>
                </c:pt>
                <c:pt idx="7">
                  <c:v>嘉兴市</c:v>
                </c:pt>
                <c:pt idx="8">
                  <c:v>金华市</c:v>
                </c:pt>
                <c:pt idx="9">
                  <c:v>温州市</c:v>
                </c:pt>
                <c:pt idx="10">
                  <c:v>衢州市</c:v>
                </c:pt>
              </c:strCache>
            </c:strRef>
          </c:cat>
          <c:val>
            <c:numRef>
              <c:f>灌溉!$D$18:$D$28</c:f>
              <c:numCache>
                <c:formatCode>0.00%</c:formatCode>
                <c:ptCount val="11"/>
                <c:pt idx="0">
                  <c:v>1.3314</c:v>
                </c:pt>
                <c:pt idx="1">
                  <c:v>1.3045</c:v>
                </c:pt>
                <c:pt idx="2">
                  <c:v>1.2882</c:v>
                </c:pt>
                <c:pt idx="3">
                  <c:v>1.2857</c:v>
                </c:pt>
                <c:pt idx="4">
                  <c:v>1.2048</c:v>
                </c:pt>
                <c:pt idx="5">
                  <c:v>1.1958</c:v>
                </c:pt>
                <c:pt idx="6">
                  <c:v>1.1667</c:v>
                </c:pt>
                <c:pt idx="7">
                  <c:v>1.1491</c:v>
                </c:pt>
                <c:pt idx="8">
                  <c:v>1.1333</c:v>
                </c:pt>
                <c:pt idx="9">
                  <c:v>1.1111</c:v>
                </c:pt>
                <c:pt idx="10">
                  <c:v>1.1039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708461472"/>
        <c:axId val="926908928"/>
      </c:lineChart>
      <c:catAx>
        <c:axId val="686013856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686013440"/>
        <c:crosses val="autoZero"/>
        <c:auto val="true"/>
        <c:lblAlgn val="ctr"/>
        <c:lblOffset val="100"/>
        <c:noMultiLvlLbl val="false"/>
      </c:catAx>
      <c:valAx>
        <c:axId val="686013440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686013856"/>
        <c:crosses val="autoZero"/>
        <c:crossBetween val="between"/>
      </c:valAx>
      <c:catAx>
        <c:axId val="708461472"/>
        <c:scaling>
          <c:orientation val="minMax"/>
        </c:scaling>
        <c:delete val="true"/>
        <c:axPos val="b"/>
        <c:numFmt formatCode="General" sourceLinked="true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926908928"/>
        <c:crosses val="autoZero"/>
        <c:auto val="true"/>
        <c:lblAlgn val="ctr"/>
        <c:lblOffset val="100"/>
        <c:noMultiLvlLbl val="false"/>
      </c:catAx>
      <c:valAx>
        <c:axId val="926908928"/>
        <c:scaling>
          <c:orientation val="minMax"/>
        </c:scaling>
        <c:delete val="false"/>
        <c:axPos val="r"/>
        <c:numFmt formatCode="0.00%" sourceLinked="true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846147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086637634655"/>
          <c:y val="0.107104841061534"/>
          <c:w val="0.420811368324547"/>
          <c:h val="0.0734507144940216"/>
        </c:manualLayout>
      </c:layout>
      <c:overlay val="false"/>
      <c:spPr>
        <a:noFill/>
        <a:ln>
          <a:noFill/>
        </a:ln>
        <a:effectLst/>
      </c:spPr>
      <c:txPr>
        <a:bodyPr rot="0" spcFirstLastPara="1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宋体" charset="-122"/>
              <a:cs typeface="Times New Roman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提升灌溉设施分市好评率（截至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灌溉!$A$2:$A$12</c:f>
              <c:strCache>
                <c:ptCount val="11"/>
                <c:pt idx="0">
                  <c:v>衢州市</c:v>
                </c:pt>
                <c:pt idx="1">
                  <c:v>宁波市</c:v>
                </c:pt>
                <c:pt idx="2">
                  <c:v>丽水市</c:v>
                </c:pt>
                <c:pt idx="3">
                  <c:v>绍兴市</c:v>
                </c:pt>
                <c:pt idx="4">
                  <c:v>温州市</c:v>
                </c:pt>
                <c:pt idx="5">
                  <c:v>舟山市</c:v>
                </c:pt>
                <c:pt idx="6">
                  <c:v>嘉兴市</c:v>
                </c:pt>
                <c:pt idx="7">
                  <c:v>湖州市</c:v>
                </c:pt>
                <c:pt idx="8">
                  <c:v>台州市</c:v>
                </c:pt>
                <c:pt idx="9">
                  <c:v>金华市</c:v>
                </c:pt>
                <c:pt idx="10">
                  <c:v>杭州市</c:v>
                </c:pt>
              </c:strCache>
            </c:strRef>
          </c:cat>
          <c:val>
            <c:numRef>
              <c:f>灌溉!$B$2:$B$12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0.9987</c:v>
                </c:pt>
                <c:pt idx="7">
                  <c:v>0.9987</c:v>
                </c:pt>
                <c:pt idx="8">
                  <c:v>0.9959</c:v>
                </c:pt>
                <c:pt idx="9">
                  <c:v>0.995</c:v>
                </c:pt>
                <c:pt idx="10">
                  <c:v>0.995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827666272"/>
        <c:axId val="827663776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灌溉!$A$2:$A$12</c:f>
              <c:strCache>
                <c:ptCount val="11"/>
                <c:pt idx="0">
                  <c:v>衢州市</c:v>
                </c:pt>
                <c:pt idx="1">
                  <c:v>宁波市</c:v>
                </c:pt>
                <c:pt idx="2">
                  <c:v>丽水市</c:v>
                </c:pt>
                <c:pt idx="3">
                  <c:v>绍兴市</c:v>
                </c:pt>
                <c:pt idx="4">
                  <c:v>温州市</c:v>
                </c:pt>
                <c:pt idx="5">
                  <c:v>舟山市</c:v>
                </c:pt>
                <c:pt idx="6">
                  <c:v>嘉兴市</c:v>
                </c:pt>
                <c:pt idx="7">
                  <c:v>湖州市</c:v>
                </c:pt>
                <c:pt idx="8">
                  <c:v>台州市</c:v>
                </c:pt>
                <c:pt idx="9">
                  <c:v>金华市</c:v>
                </c:pt>
                <c:pt idx="10">
                  <c:v>杭州市</c:v>
                </c:pt>
              </c:strCache>
            </c:strRef>
          </c:cat>
          <c:val>
            <c:numRef>
              <c:f>灌溉!$C$2:$C$12</c:f>
              <c:numCache>
                <c:formatCode>0.00%</c:formatCode>
                <c:ptCount val="11"/>
                <c:pt idx="0">
                  <c:v>0.996</c:v>
                </c:pt>
                <c:pt idx="1">
                  <c:v>0.996</c:v>
                </c:pt>
                <c:pt idx="2">
                  <c:v>0.996</c:v>
                </c:pt>
                <c:pt idx="3">
                  <c:v>0.996</c:v>
                </c:pt>
                <c:pt idx="4">
                  <c:v>0.996</c:v>
                </c:pt>
                <c:pt idx="5">
                  <c:v>0.996</c:v>
                </c:pt>
                <c:pt idx="6">
                  <c:v>0.996</c:v>
                </c:pt>
                <c:pt idx="7">
                  <c:v>0.996</c:v>
                </c:pt>
                <c:pt idx="8">
                  <c:v>0.996</c:v>
                </c:pt>
                <c:pt idx="9">
                  <c:v>0.996</c:v>
                </c:pt>
                <c:pt idx="10">
                  <c:v>0.996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827666272"/>
        <c:axId val="827663776"/>
      </c:lineChart>
      <c:catAx>
        <c:axId val="827666272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827663776"/>
        <c:crosses val="autoZero"/>
        <c:auto val="true"/>
        <c:lblAlgn val="ctr"/>
        <c:lblOffset val="100"/>
        <c:noMultiLvlLbl val="false"/>
      </c:catAx>
      <c:valAx>
        <c:axId val="827663776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827666272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改造供水管网分市完成情况（截至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0701707810172377"/>
          <c:y val="0.263888888888889"/>
          <c:w val="0.823070511456338"/>
          <c:h val="0.636981627296588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计划数</c:f>
              <c:strCache>
                <c:ptCount val="1"/>
                <c:pt idx="0">
                  <c:v>计划数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管网!$A$19:$A$29</c:f>
              <c:strCache>
                <c:ptCount val="11"/>
                <c:pt idx="0">
                  <c:v>绍兴市</c:v>
                </c:pt>
                <c:pt idx="1">
                  <c:v>丽水市</c:v>
                </c:pt>
                <c:pt idx="2">
                  <c:v>金华市</c:v>
                </c:pt>
                <c:pt idx="3">
                  <c:v>台州市</c:v>
                </c:pt>
                <c:pt idx="4">
                  <c:v>舟山市</c:v>
                </c:pt>
                <c:pt idx="5">
                  <c:v>衢州市</c:v>
                </c:pt>
                <c:pt idx="6">
                  <c:v>湖州市</c:v>
                </c:pt>
                <c:pt idx="7">
                  <c:v>宁波市</c:v>
                </c:pt>
                <c:pt idx="8">
                  <c:v>嘉兴市</c:v>
                </c:pt>
                <c:pt idx="9">
                  <c:v>杭州市</c:v>
                </c:pt>
                <c:pt idx="10">
                  <c:v>温州市</c:v>
                </c:pt>
              </c:strCache>
            </c:strRef>
          </c:cat>
          <c:val>
            <c:numRef>
              <c:f>管网!$B$19:$B$29</c:f>
              <c:numCache>
                <c:formatCode>General</c:formatCode>
                <c:ptCount val="11"/>
                <c:pt idx="0">
                  <c:v>100</c:v>
                </c:pt>
                <c:pt idx="1">
                  <c:v>600</c:v>
                </c:pt>
                <c:pt idx="2">
                  <c:v>520</c:v>
                </c:pt>
                <c:pt idx="3">
                  <c:v>260</c:v>
                </c:pt>
                <c:pt idx="4">
                  <c:v>80</c:v>
                </c:pt>
                <c:pt idx="5">
                  <c:v>300</c:v>
                </c:pt>
                <c:pt idx="6">
                  <c:v>100</c:v>
                </c:pt>
                <c:pt idx="7">
                  <c:v>250</c:v>
                </c:pt>
                <c:pt idx="8">
                  <c:v>50</c:v>
                </c:pt>
                <c:pt idx="9">
                  <c:v>260</c:v>
                </c:pt>
                <c:pt idx="10">
                  <c:v>280</c:v>
                </c:pt>
              </c:numCache>
            </c:numRef>
          </c:val>
        </c:ser>
        <c:ser>
          <c:idx val="1"/>
          <c:order val="1"/>
          <c:tx>
            <c:strRef>
              <c:f>完成数</c:f>
              <c:strCache>
                <c:ptCount val="1"/>
                <c:pt idx="0">
                  <c:v>完成数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管网!$A$19:$A$29</c:f>
              <c:strCache>
                <c:ptCount val="11"/>
                <c:pt idx="0">
                  <c:v>绍兴市</c:v>
                </c:pt>
                <c:pt idx="1">
                  <c:v>丽水市</c:v>
                </c:pt>
                <c:pt idx="2">
                  <c:v>金华市</c:v>
                </c:pt>
                <c:pt idx="3">
                  <c:v>台州市</c:v>
                </c:pt>
                <c:pt idx="4">
                  <c:v>舟山市</c:v>
                </c:pt>
                <c:pt idx="5">
                  <c:v>衢州市</c:v>
                </c:pt>
                <c:pt idx="6">
                  <c:v>湖州市</c:v>
                </c:pt>
                <c:pt idx="7">
                  <c:v>宁波市</c:v>
                </c:pt>
                <c:pt idx="8">
                  <c:v>嘉兴市</c:v>
                </c:pt>
                <c:pt idx="9">
                  <c:v>杭州市</c:v>
                </c:pt>
                <c:pt idx="10">
                  <c:v>温州市</c:v>
                </c:pt>
              </c:strCache>
            </c:strRef>
          </c:cat>
          <c:val>
            <c:numRef>
              <c:f>管网!$C$19:$C$29</c:f>
              <c:numCache>
                <c:formatCode>General</c:formatCode>
                <c:ptCount val="11"/>
                <c:pt idx="0">
                  <c:v>189.43</c:v>
                </c:pt>
                <c:pt idx="1">
                  <c:v>874.72</c:v>
                </c:pt>
                <c:pt idx="2">
                  <c:v>733.14</c:v>
                </c:pt>
                <c:pt idx="3">
                  <c:v>354.19</c:v>
                </c:pt>
                <c:pt idx="4">
                  <c:v>108.96</c:v>
                </c:pt>
                <c:pt idx="5">
                  <c:v>405.37</c:v>
                </c:pt>
                <c:pt idx="6">
                  <c:v>134</c:v>
                </c:pt>
                <c:pt idx="7">
                  <c:v>306.75</c:v>
                </c:pt>
                <c:pt idx="8">
                  <c:v>60.74</c:v>
                </c:pt>
                <c:pt idx="9">
                  <c:v>298.02</c:v>
                </c:pt>
                <c:pt idx="10">
                  <c:v>312.7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708461888"/>
        <c:axId val="708462720"/>
      </c:barChart>
      <c:lineChart>
        <c:grouping val="standard"/>
        <c:varyColors val="false"/>
        <c:ser>
          <c:idx val="2"/>
          <c:order val="2"/>
          <c:tx>
            <c:strRef>
              <c:f>完成率</c:f>
              <c:strCache>
                <c:ptCount val="1"/>
                <c:pt idx="0">
                  <c:v>完成率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427927927927928"/>
                  <c:y val="-0.041666666666666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18018018018018"/>
                  <c:y val="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72972972972973"/>
                  <c:y val="-0.041666666666666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72972972972973"/>
                  <c:y val="0.027777777777777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95495495495496"/>
                  <c:y val="-0.032407407407407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95495495495496"/>
                  <c:y val="0.032407407407407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95495495495496"/>
                  <c:y val="-0.032407407407407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540540540540541"/>
                  <c:y val="0.0324074074074073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382882882882883"/>
                  <c:y val="-0.032407407407407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45045045045045"/>
                  <c:y val="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450450450450452"/>
                  <c:y val="-0.0324074074074075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管网!$A$19:$A$29</c:f>
              <c:strCache>
                <c:ptCount val="11"/>
                <c:pt idx="0">
                  <c:v>绍兴市</c:v>
                </c:pt>
                <c:pt idx="1">
                  <c:v>丽水市</c:v>
                </c:pt>
                <c:pt idx="2">
                  <c:v>金华市</c:v>
                </c:pt>
                <c:pt idx="3">
                  <c:v>台州市</c:v>
                </c:pt>
                <c:pt idx="4">
                  <c:v>舟山市</c:v>
                </c:pt>
                <c:pt idx="5">
                  <c:v>衢州市</c:v>
                </c:pt>
                <c:pt idx="6">
                  <c:v>湖州市</c:v>
                </c:pt>
                <c:pt idx="7">
                  <c:v>宁波市</c:v>
                </c:pt>
                <c:pt idx="8">
                  <c:v>嘉兴市</c:v>
                </c:pt>
                <c:pt idx="9">
                  <c:v>杭州市</c:v>
                </c:pt>
                <c:pt idx="10">
                  <c:v>温州市</c:v>
                </c:pt>
              </c:strCache>
            </c:strRef>
          </c:cat>
          <c:val>
            <c:numRef>
              <c:f>管网!$D$19:$D$29</c:f>
              <c:numCache>
                <c:formatCode>0.00%</c:formatCode>
                <c:ptCount val="11"/>
                <c:pt idx="0">
                  <c:v>1.8943</c:v>
                </c:pt>
                <c:pt idx="1">
                  <c:v>1.4579</c:v>
                </c:pt>
                <c:pt idx="2">
                  <c:v>1.4099</c:v>
                </c:pt>
                <c:pt idx="3">
                  <c:v>1.3623</c:v>
                </c:pt>
                <c:pt idx="4">
                  <c:v>1.3619</c:v>
                </c:pt>
                <c:pt idx="5">
                  <c:v>1.3512</c:v>
                </c:pt>
                <c:pt idx="6">
                  <c:v>1.34</c:v>
                </c:pt>
                <c:pt idx="7">
                  <c:v>1.227</c:v>
                </c:pt>
                <c:pt idx="8">
                  <c:v>1.2147</c:v>
                </c:pt>
                <c:pt idx="9">
                  <c:v>1.1462</c:v>
                </c:pt>
                <c:pt idx="10">
                  <c:v>1.1168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010622832"/>
        <c:axId val="929158528"/>
      </c:lineChart>
      <c:catAx>
        <c:axId val="708461888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8462720"/>
        <c:crosses val="autoZero"/>
        <c:auto val="true"/>
        <c:lblAlgn val="ctr"/>
        <c:lblOffset val="100"/>
        <c:noMultiLvlLbl val="false"/>
      </c:catAx>
      <c:valAx>
        <c:axId val="708462720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8461888"/>
        <c:crosses val="autoZero"/>
        <c:crossBetween val="between"/>
      </c:valAx>
      <c:catAx>
        <c:axId val="1010622832"/>
        <c:scaling>
          <c:orientation val="minMax"/>
        </c:scaling>
        <c:delete val="true"/>
        <c:axPos val="b"/>
        <c:numFmt formatCode="General" sourceLinked="true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929158528"/>
        <c:crosses val="autoZero"/>
        <c:auto val="true"/>
        <c:lblAlgn val="ctr"/>
        <c:lblOffset val="100"/>
        <c:noMultiLvlLbl val="false"/>
      </c:catAx>
      <c:valAx>
        <c:axId val="929158528"/>
        <c:scaling>
          <c:orientation val="minMax"/>
        </c:scaling>
        <c:delete val="false"/>
        <c:axPos val="r"/>
        <c:numFmt formatCode="0.00%" sourceLinked="true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01062283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4684684684685"/>
          <c:y val="0.116364100320793"/>
          <c:w val="0.413513513513514"/>
          <c:h val="0.0734507144940216"/>
        </c:manualLayout>
      </c:layout>
      <c:overlay val="false"/>
      <c:spPr>
        <a:noFill/>
        <a:ln>
          <a:noFill/>
        </a:ln>
        <a:effectLst/>
      </c:spPr>
      <c:txPr>
        <a:bodyPr rot="0" spcFirstLastPara="1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宋体" charset="-122"/>
              <a:cs typeface="Times New Roman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改造供水管网分市好评率（截至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管网!$A$2:$A$12</c:f>
              <c:strCache>
                <c:ptCount val="11"/>
                <c:pt idx="0">
                  <c:v>衢州市</c:v>
                </c:pt>
                <c:pt idx="1">
                  <c:v>宁波市</c:v>
                </c:pt>
                <c:pt idx="2">
                  <c:v>丽水市</c:v>
                </c:pt>
                <c:pt idx="3">
                  <c:v>温州市</c:v>
                </c:pt>
                <c:pt idx="4">
                  <c:v>嘉兴市</c:v>
                </c:pt>
                <c:pt idx="5">
                  <c:v>杭州市</c:v>
                </c:pt>
                <c:pt idx="6">
                  <c:v>金华市</c:v>
                </c:pt>
                <c:pt idx="7">
                  <c:v>舟山市</c:v>
                </c:pt>
                <c:pt idx="8">
                  <c:v>台州市</c:v>
                </c:pt>
                <c:pt idx="9">
                  <c:v>绍兴市</c:v>
                </c:pt>
                <c:pt idx="10">
                  <c:v>湖州市</c:v>
                </c:pt>
              </c:strCache>
            </c:strRef>
          </c:cat>
          <c:val>
            <c:numRef>
              <c:f>管网!$B$2:$B$12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0.9997</c:v>
                </c:pt>
                <c:pt idx="7">
                  <c:v>0.9988</c:v>
                </c:pt>
                <c:pt idx="8">
                  <c:v>0.9917</c:v>
                </c:pt>
                <c:pt idx="9">
                  <c:v>0.9858</c:v>
                </c:pt>
                <c:pt idx="10">
                  <c:v>0.9839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010996240"/>
        <c:axId val="1010997488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管网!$A$2:$A$12</c:f>
              <c:strCache>
                <c:ptCount val="11"/>
                <c:pt idx="0">
                  <c:v>衢州市</c:v>
                </c:pt>
                <c:pt idx="1">
                  <c:v>宁波市</c:v>
                </c:pt>
                <c:pt idx="2">
                  <c:v>丽水市</c:v>
                </c:pt>
                <c:pt idx="3">
                  <c:v>温州市</c:v>
                </c:pt>
                <c:pt idx="4">
                  <c:v>嘉兴市</c:v>
                </c:pt>
                <c:pt idx="5">
                  <c:v>杭州市</c:v>
                </c:pt>
                <c:pt idx="6">
                  <c:v>金华市</c:v>
                </c:pt>
                <c:pt idx="7">
                  <c:v>舟山市</c:v>
                </c:pt>
                <c:pt idx="8">
                  <c:v>台州市</c:v>
                </c:pt>
                <c:pt idx="9">
                  <c:v>绍兴市</c:v>
                </c:pt>
                <c:pt idx="10">
                  <c:v>湖州市</c:v>
                </c:pt>
              </c:strCache>
            </c:strRef>
          </c:cat>
          <c:val>
            <c:numRef>
              <c:f>管网!$C$2:$C$12</c:f>
              <c:numCache>
                <c:formatCode>0.00%</c:formatCode>
                <c:ptCount val="11"/>
                <c:pt idx="0">
                  <c:v>0.9985</c:v>
                </c:pt>
                <c:pt idx="1">
                  <c:v>0.9985</c:v>
                </c:pt>
                <c:pt idx="2">
                  <c:v>0.9985</c:v>
                </c:pt>
                <c:pt idx="3">
                  <c:v>0.9985</c:v>
                </c:pt>
                <c:pt idx="4">
                  <c:v>0.9985</c:v>
                </c:pt>
                <c:pt idx="5">
                  <c:v>0.9985</c:v>
                </c:pt>
                <c:pt idx="6">
                  <c:v>0.9985</c:v>
                </c:pt>
                <c:pt idx="7">
                  <c:v>0.9985</c:v>
                </c:pt>
                <c:pt idx="8">
                  <c:v>0.9985</c:v>
                </c:pt>
                <c:pt idx="9">
                  <c:v>0.9985</c:v>
                </c:pt>
                <c:pt idx="10">
                  <c:v>0.9985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010996240"/>
        <c:axId val="1010997488"/>
      </c:lineChart>
      <c:catAx>
        <c:axId val="1010996240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010997488"/>
        <c:crosses val="autoZero"/>
        <c:auto val="true"/>
        <c:lblAlgn val="ctr"/>
        <c:lblOffset val="100"/>
        <c:noMultiLvlLbl val="false"/>
      </c:catAx>
      <c:valAx>
        <c:axId val="1010997488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010996240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中小河流治理分市完成情况（截至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0619530169615895"/>
          <c:y val="0.258635899679207"/>
          <c:w val="0.834102390427003"/>
          <c:h val="0.636981627296588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计划数</c:f>
              <c:strCache>
                <c:ptCount val="1"/>
                <c:pt idx="0">
                  <c:v>计划数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河流!$A$19:$A$29</c:f>
              <c:strCache>
                <c:ptCount val="11"/>
                <c:pt idx="0">
                  <c:v>嘉兴市</c:v>
                </c:pt>
                <c:pt idx="1">
                  <c:v>宁波市</c:v>
                </c:pt>
                <c:pt idx="2">
                  <c:v>台州市</c:v>
                </c:pt>
                <c:pt idx="3">
                  <c:v>金华市</c:v>
                </c:pt>
                <c:pt idx="4">
                  <c:v>衢州市</c:v>
                </c:pt>
                <c:pt idx="5">
                  <c:v>温州市</c:v>
                </c:pt>
                <c:pt idx="6">
                  <c:v>舟山市</c:v>
                </c:pt>
                <c:pt idx="7">
                  <c:v>丽水市</c:v>
                </c:pt>
                <c:pt idx="8">
                  <c:v>杭州市</c:v>
                </c:pt>
                <c:pt idx="9">
                  <c:v>湖州市</c:v>
                </c:pt>
                <c:pt idx="10">
                  <c:v>绍兴市</c:v>
                </c:pt>
              </c:strCache>
            </c:strRef>
          </c:cat>
          <c:val>
            <c:numRef>
              <c:f>河流!$B$19:$B$29</c:f>
              <c:numCache>
                <c:formatCode>General</c:formatCode>
                <c:ptCount val="11"/>
                <c:pt idx="0">
                  <c:v>68</c:v>
                </c:pt>
                <c:pt idx="1">
                  <c:v>25</c:v>
                </c:pt>
                <c:pt idx="2">
                  <c:v>15</c:v>
                </c:pt>
                <c:pt idx="3">
                  <c:v>34</c:v>
                </c:pt>
                <c:pt idx="4">
                  <c:v>73</c:v>
                </c:pt>
                <c:pt idx="5">
                  <c:v>26</c:v>
                </c:pt>
                <c:pt idx="6">
                  <c:v>4</c:v>
                </c:pt>
                <c:pt idx="7">
                  <c:v>52</c:v>
                </c:pt>
                <c:pt idx="8">
                  <c:v>91</c:v>
                </c:pt>
                <c:pt idx="9">
                  <c:v>105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完成数</c:f>
              <c:strCache>
                <c:ptCount val="1"/>
                <c:pt idx="0">
                  <c:v>完成数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false"/>
          <c:dLbls>
            <c:delete val="true"/>
          </c:dLbls>
          <c:cat>
            <c:strRef>
              <c:f>河流!$A$19:$A$29</c:f>
              <c:strCache>
                <c:ptCount val="11"/>
                <c:pt idx="0">
                  <c:v>嘉兴市</c:v>
                </c:pt>
                <c:pt idx="1">
                  <c:v>宁波市</c:v>
                </c:pt>
                <c:pt idx="2">
                  <c:v>台州市</c:v>
                </c:pt>
                <c:pt idx="3">
                  <c:v>金华市</c:v>
                </c:pt>
                <c:pt idx="4">
                  <c:v>衢州市</c:v>
                </c:pt>
                <c:pt idx="5">
                  <c:v>温州市</c:v>
                </c:pt>
                <c:pt idx="6">
                  <c:v>舟山市</c:v>
                </c:pt>
                <c:pt idx="7">
                  <c:v>丽水市</c:v>
                </c:pt>
                <c:pt idx="8">
                  <c:v>杭州市</c:v>
                </c:pt>
                <c:pt idx="9">
                  <c:v>湖州市</c:v>
                </c:pt>
                <c:pt idx="10">
                  <c:v>绍兴市</c:v>
                </c:pt>
              </c:strCache>
            </c:strRef>
          </c:cat>
          <c:val>
            <c:numRef>
              <c:f>河流!$C$19:$C$29</c:f>
              <c:numCache>
                <c:formatCode>General</c:formatCode>
                <c:ptCount val="11"/>
                <c:pt idx="0">
                  <c:v>101.78</c:v>
                </c:pt>
                <c:pt idx="1">
                  <c:v>35.67</c:v>
                </c:pt>
                <c:pt idx="2">
                  <c:v>20.07</c:v>
                </c:pt>
                <c:pt idx="3">
                  <c:v>45</c:v>
                </c:pt>
                <c:pt idx="4">
                  <c:v>94.99</c:v>
                </c:pt>
                <c:pt idx="5">
                  <c:v>33.7</c:v>
                </c:pt>
                <c:pt idx="6">
                  <c:v>5.1</c:v>
                </c:pt>
                <c:pt idx="7">
                  <c:v>65.8</c:v>
                </c:pt>
                <c:pt idx="8">
                  <c:v>112.93</c:v>
                </c:pt>
                <c:pt idx="9">
                  <c:v>128.7</c:v>
                </c:pt>
                <c:pt idx="10">
                  <c:v>8.16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941398832"/>
        <c:axId val="941398000"/>
      </c:barChart>
      <c:lineChart>
        <c:grouping val="standard"/>
        <c:varyColors val="false"/>
        <c:ser>
          <c:idx val="2"/>
          <c:order val="2"/>
          <c:tx>
            <c:strRef>
              <c:f>完成率</c:f>
              <c:strCache>
                <c:ptCount val="1"/>
                <c:pt idx="0">
                  <c:v>完成率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492831541218638"/>
                  <c:y val="-0.032407407407407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37634408602151"/>
                  <c:y val="0.0416666666666666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58422939068101"/>
                  <c:y val="-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03225806451613"/>
                  <c:y val="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80824372759857"/>
                  <c:y val="-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48028673835125"/>
                  <c:y val="0.0324074074074074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25627240143369"/>
                  <c:y val="-0.0231481481481481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70430107526883"/>
                  <c:y val="0.0277777777777778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403225806451613"/>
                  <c:y val="-0.03703703703703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448028673835125"/>
                  <c:y val="0.03703703703703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515232974910394"/>
                  <c:y val="-0.0416666666666667"/>
                </c:manualLayout>
              </c:layout>
              <c:dLblPos val="r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r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河流!$A$19:$A$29</c:f>
              <c:strCache>
                <c:ptCount val="11"/>
                <c:pt idx="0">
                  <c:v>嘉兴市</c:v>
                </c:pt>
                <c:pt idx="1">
                  <c:v>宁波市</c:v>
                </c:pt>
                <c:pt idx="2">
                  <c:v>台州市</c:v>
                </c:pt>
                <c:pt idx="3">
                  <c:v>金华市</c:v>
                </c:pt>
                <c:pt idx="4">
                  <c:v>衢州市</c:v>
                </c:pt>
                <c:pt idx="5">
                  <c:v>温州市</c:v>
                </c:pt>
                <c:pt idx="6">
                  <c:v>舟山市</c:v>
                </c:pt>
                <c:pt idx="7">
                  <c:v>丽水市</c:v>
                </c:pt>
                <c:pt idx="8">
                  <c:v>杭州市</c:v>
                </c:pt>
                <c:pt idx="9">
                  <c:v>湖州市</c:v>
                </c:pt>
                <c:pt idx="10">
                  <c:v>绍兴市</c:v>
                </c:pt>
              </c:strCache>
            </c:strRef>
          </c:cat>
          <c:val>
            <c:numRef>
              <c:f>河流!$D$19:$D$29</c:f>
              <c:numCache>
                <c:formatCode>0.00%</c:formatCode>
                <c:ptCount val="11"/>
                <c:pt idx="0">
                  <c:v>1.4968</c:v>
                </c:pt>
                <c:pt idx="1">
                  <c:v>1.4266</c:v>
                </c:pt>
                <c:pt idx="2">
                  <c:v>1.3377</c:v>
                </c:pt>
                <c:pt idx="3">
                  <c:v>1.3235</c:v>
                </c:pt>
                <c:pt idx="4">
                  <c:v>1.3012</c:v>
                </c:pt>
                <c:pt idx="5">
                  <c:v>1.2962</c:v>
                </c:pt>
                <c:pt idx="6">
                  <c:v>1.275</c:v>
                </c:pt>
                <c:pt idx="7">
                  <c:v>1.2654</c:v>
                </c:pt>
                <c:pt idx="8">
                  <c:v>1.241</c:v>
                </c:pt>
                <c:pt idx="9">
                  <c:v>1.2257</c:v>
                </c:pt>
                <c:pt idx="10">
                  <c:v>1.1664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934235360"/>
        <c:axId val="934237440"/>
      </c:lineChart>
      <c:catAx>
        <c:axId val="941398832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941398000"/>
        <c:crosses val="autoZero"/>
        <c:auto val="true"/>
        <c:lblAlgn val="ctr"/>
        <c:lblOffset val="100"/>
        <c:noMultiLvlLbl val="false"/>
      </c:catAx>
      <c:valAx>
        <c:axId val="941398000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941398832"/>
        <c:crosses val="autoZero"/>
        <c:crossBetween val="between"/>
      </c:valAx>
      <c:catAx>
        <c:axId val="934235360"/>
        <c:scaling>
          <c:orientation val="minMax"/>
        </c:scaling>
        <c:delete val="true"/>
        <c:axPos val="b"/>
        <c:numFmt formatCode="General" sourceLinked="true"/>
        <c:majorTickMark val="out"/>
        <c:minorTickMark val="none"/>
        <c:tickLblPos val="nextTo"/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934237440"/>
        <c:crosses val="autoZero"/>
        <c:auto val="true"/>
        <c:lblAlgn val="ctr"/>
        <c:lblOffset val="100"/>
        <c:noMultiLvlLbl val="false"/>
      </c:catAx>
      <c:valAx>
        <c:axId val="934237440"/>
        <c:scaling>
          <c:orientation val="minMax"/>
        </c:scaling>
        <c:delete val="false"/>
        <c:axPos val="r"/>
        <c:numFmt formatCode="0.00%" sourceLinked="true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93423536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5806451612903"/>
          <c:y val="0.116364100320793"/>
          <c:w val="0.411290322580645"/>
          <c:h val="0.0734507144940216"/>
        </c:manualLayout>
      </c:layout>
      <c:overlay val="false"/>
      <c:spPr>
        <a:noFill/>
        <a:ln>
          <a:noFill/>
        </a:ln>
        <a:effectLst/>
      </c:spPr>
      <c:txPr>
        <a:bodyPr rot="0" spcFirstLastPara="1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charset="0"/>
              <a:ea typeface="宋体" charset="-122"/>
              <a:cs typeface="Times New Roman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中小河流治理分市好评率（截至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河流!$A$2:$A$12</c:f>
              <c:strCache>
                <c:ptCount val="11"/>
                <c:pt idx="0">
                  <c:v>衢州市</c:v>
                </c:pt>
                <c:pt idx="1">
                  <c:v>宁波市</c:v>
                </c:pt>
                <c:pt idx="2">
                  <c:v>丽水市</c:v>
                </c:pt>
                <c:pt idx="3">
                  <c:v>温州市</c:v>
                </c:pt>
                <c:pt idx="4">
                  <c:v>嘉兴市</c:v>
                </c:pt>
                <c:pt idx="5">
                  <c:v>绍兴市</c:v>
                </c:pt>
                <c:pt idx="6">
                  <c:v>舟山市</c:v>
                </c:pt>
                <c:pt idx="7">
                  <c:v>杭州市</c:v>
                </c:pt>
                <c:pt idx="8">
                  <c:v>金华市</c:v>
                </c:pt>
                <c:pt idx="9">
                  <c:v>台州市</c:v>
                </c:pt>
                <c:pt idx="10">
                  <c:v>湖州市</c:v>
                </c:pt>
              </c:strCache>
            </c:strRef>
          </c:cat>
          <c:val>
            <c:numRef>
              <c:f>河流!$B$2:$B$12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0.9984</c:v>
                </c:pt>
                <c:pt idx="9">
                  <c:v>0.9965</c:v>
                </c:pt>
                <c:pt idx="10">
                  <c:v>0.9912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700588224"/>
        <c:axId val="700588640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河流!$A$2:$A$12</c:f>
              <c:strCache>
                <c:ptCount val="11"/>
                <c:pt idx="0">
                  <c:v>衢州市</c:v>
                </c:pt>
                <c:pt idx="1">
                  <c:v>宁波市</c:v>
                </c:pt>
                <c:pt idx="2">
                  <c:v>丽水市</c:v>
                </c:pt>
                <c:pt idx="3">
                  <c:v>温州市</c:v>
                </c:pt>
                <c:pt idx="4">
                  <c:v>嘉兴市</c:v>
                </c:pt>
                <c:pt idx="5">
                  <c:v>绍兴市</c:v>
                </c:pt>
                <c:pt idx="6">
                  <c:v>舟山市</c:v>
                </c:pt>
                <c:pt idx="7">
                  <c:v>杭州市</c:v>
                </c:pt>
                <c:pt idx="8">
                  <c:v>金华市</c:v>
                </c:pt>
                <c:pt idx="9">
                  <c:v>台州市</c:v>
                </c:pt>
                <c:pt idx="10">
                  <c:v>湖州市</c:v>
                </c:pt>
              </c:strCache>
            </c:strRef>
          </c:cat>
          <c:val>
            <c:numRef>
              <c:f>河流!$C$2:$C$12</c:f>
              <c:numCache>
                <c:formatCode>0.00%</c:formatCode>
                <c:ptCount val="11"/>
                <c:pt idx="0">
                  <c:v>0.9983</c:v>
                </c:pt>
                <c:pt idx="1">
                  <c:v>0.9983</c:v>
                </c:pt>
                <c:pt idx="2">
                  <c:v>0.9983</c:v>
                </c:pt>
                <c:pt idx="3">
                  <c:v>0.9983</c:v>
                </c:pt>
                <c:pt idx="4">
                  <c:v>0.9983</c:v>
                </c:pt>
                <c:pt idx="5">
                  <c:v>0.9983</c:v>
                </c:pt>
                <c:pt idx="6">
                  <c:v>0.9983</c:v>
                </c:pt>
                <c:pt idx="7">
                  <c:v>0.9983</c:v>
                </c:pt>
                <c:pt idx="8">
                  <c:v>0.9983</c:v>
                </c:pt>
                <c:pt idx="9">
                  <c:v>0.9983</c:v>
                </c:pt>
                <c:pt idx="10">
                  <c:v>0.9983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700588224"/>
        <c:axId val="700588640"/>
      </c:lineChart>
      <c:catAx>
        <c:axId val="700588224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0588640"/>
        <c:crosses val="autoZero"/>
        <c:auto val="true"/>
        <c:lblAlgn val="ctr"/>
        <c:lblOffset val="100"/>
        <c:noMultiLvlLbl val="false"/>
      </c:catAx>
      <c:valAx>
        <c:axId val="700588640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700588224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+mn-ea"/>
                <a:cs typeface="Times New Roman" charset="0"/>
              </a:defRPr>
            </a:pPr>
            <a:r>
              <a:rPr lang="zh-CN" sz="1000" b="1"/>
              <a:t>水利民生实事分项完成率（截至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Lbl>
              <c:idx val="4"/>
              <c:layout>
                <c:manualLayout>
                  <c:x val="0"/>
                  <c:y val="0.0231481481481481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0185185185185185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+mn-ea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分项!$A$2:$A$7</c:f>
              <c:strCache>
                <c:ptCount val="6"/>
                <c:pt idx="0">
                  <c:v>改造供水管网</c:v>
                </c:pt>
                <c:pt idx="1">
                  <c:v>中小河流治理</c:v>
                </c:pt>
                <c:pt idx="2">
                  <c:v>提标加固海塘</c:v>
                </c:pt>
                <c:pt idx="3">
                  <c:v>提升灌溉设施</c:v>
                </c:pt>
                <c:pt idx="4">
                  <c:v>水库除险加固</c:v>
                </c:pt>
                <c:pt idx="5">
                  <c:v>病险山塘整治</c:v>
                </c:pt>
              </c:strCache>
            </c:strRef>
          </c:cat>
          <c:val>
            <c:numRef>
              <c:f>分项!$B$2:$B$7</c:f>
              <c:numCache>
                <c:formatCode>0.00%</c:formatCode>
                <c:ptCount val="6"/>
                <c:pt idx="0">
                  <c:v>1.3493</c:v>
                </c:pt>
                <c:pt idx="1">
                  <c:v>1.3038</c:v>
                </c:pt>
                <c:pt idx="2">
                  <c:v>1.2998</c:v>
                </c:pt>
                <c:pt idx="3">
                  <c:v>1.2253</c:v>
                </c:pt>
                <c:pt idx="4">
                  <c:v>1.15</c:v>
                </c:pt>
                <c:pt idx="5">
                  <c:v>1.1156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079141327"/>
        <c:axId val="1079144239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分项!$A$2:$A$7</c:f>
              <c:strCache>
                <c:ptCount val="6"/>
                <c:pt idx="0">
                  <c:v>改造供水管网</c:v>
                </c:pt>
                <c:pt idx="1">
                  <c:v>中小河流治理</c:v>
                </c:pt>
                <c:pt idx="2">
                  <c:v>提标加固海塘</c:v>
                </c:pt>
                <c:pt idx="3">
                  <c:v>提升灌溉设施</c:v>
                </c:pt>
                <c:pt idx="4">
                  <c:v>水库除险加固</c:v>
                </c:pt>
                <c:pt idx="5">
                  <c:v>病险山塘整治</c:v>
                </c:pt>
              </c:strCache>
            </c:strRef>
          </c:cat>
          <c:val>
            <c:numRef>
              <c:f>分项!$C$2:$C$7</c:f>
              <c:numCache>
                <c:formatCode>0.00%</c:formatCode>
                <c:ptCount val="6"/>
                <c:pt idx="0">
                  <c:v>1.24063333333333</c:v>
                </c:pt>
                <c:pt idx="1">
                  <c:v>1.24063333333333</c:v>
                </c:pt>
                <c:pt idx="2">
                  <c:v>1.24063333333333</c:v>
                </c:pt>
                <c:pt idx="3">
                  <c:v>1.24063333333333</c:v>
                </c:pt>
                <c:pt idx="4">
                  <c:v>1.24063333333333</c:v>
                </c:pt>
                <c:pt idx="5">
                  <c:v>1.24063333333333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079141327"/>
        <c:axId val="1079144239"/>
      </c:lineChart>
      <c:catAx>
        <c:axId val="1079141327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+mn-ea"/>
                <a:cs typeface="Times New Roman" charset="0"/>
              </a:defRPr>
            </a:pPr>
          </a:p>
        </c:txPr>
        <c:crossAx val="1079144239"/>
        <c:crosses val="autoZero"/>
        <c:auto val="true"/>
        <c:lblAlgn val="ctr"/>
        <c:lblOffset val="100"/>
        <c:noMultiLvlLbl val="false"/>
      </c:catAx>
      <c:valAx>
        <c:axId val="1079144239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+mn-ea"/>
                <a:cs typeface="Times New Roman" charset="0"/>
              </a:defRPr>
            </a:pPr>
          </a:p>
        </c:txPr>
        <c:crossAx val="1079141327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+mn-ea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水利民生实事分项好评率（截至</a:t>
            </a:r>
            <a:r>
              <a:rPr lang="en-US" sz="1000" b="1"/>
              <a:t>10</a:t>
            </a:r>
            <a:r>
              <a:rPr lang="zh-CN" sz="1000" b="1"/>
              <a:t>月</a:t>
            </a:r>
            <a:r>
              <a:rPr lang="en-US" sz="1000" b="1"/>
              <a:t>31</a:t>
            </a:r>
            <a:r>
              <a:rPr lang="zh-CN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分项比较!$A$2:$A$7</c:f>
              <c:strCache>
                <c:ptCount val="6"/>
                <c:pt idx="0">
                  <c:v>改造供水管网</c:v>
                </c:pt>
                <c:pt idx="1">
                  <c:v>中小河流治理</c:v>
                </c:pt>
                <c:pt idx="2">
                  <c:v>病险山塘整治</c:v>
                </c:pt>
                <c:pt idx="3">
                  <c:v>水库除险加固</c:v>
                </c:pt>
                <c:pt idx="4">
                  <c:v>提升灌溉设施</c:v>
                </c:pt>
                <c:pt idx="5">
                  <c:v>提标加固海塘</c:v>
                </c:pt>
              </c:strCache>
            </c:strRef>
          </c:cat>
          <c:val>
            <c:numRef>
              <c:f>分项比较!$B$2:$B$7</c:f>
              <c:numCache>
                <c:formatCode>0.00%</c:formatCode>
                <c:ptCount val="6"/>
                <c:pt idx="0">
                  <c:v>0.9985</c:v>
                </c:pt>
                <c:pt idx="1">
                  <c:v>0.9983</c:v>
                </c:pt>
                <c:pt idx="2">
                  <c:v>0.9978</c:v>
                </c:pt>
                <c:pt idx="3">
                  <c:v>0.9977</c:v>
                </c:pt>
                <c:pt idx="4">
                  <c:v>0.996</c:v>
                </c:pt>
                <c:pt idx="5">
                  <c:v>0.9951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316408239"/>
        <c:axId val="1316410735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分项比较!$A$2:$A$7</c:f>
              <c:strCache>
                <c:ptCount val="6"/>
                <c:pt idx="0">
                  <c:v>改造供水管网</c:v>
                </c:pt>
                <c:pt idx="1">
                  <c:v>中小河流治理</c:v>
                </c:pt>
                <c:pt idx="2">
                  <c:v>病险山塘整治</c:v>
                </c:pt>
                <c:pt idx="3">
                  <c:v>水库除险加固</c:v>
                </c:pt>
                <c:pt idx="4">
                  <c:v>提升灌溉设施</c:v>
                </c:pt>
                <c:pt idx="5">
                  <c:v>提标加固海塘</c:v>
                </c:pt>
              </c:strCache>
            </c:strRef>
          </c:cat>
          <c:val>
            <c:numRef>
              <c:f>分项比较!$C$2:$C$7</c:f>
              <c:numCache>
                <c:formatCode>0.00%</c:formatCode>
                <c:ptCount val="6"/>
                <c:pt idx="0">
                  <c:v>0.9972</c:v>
                </c:pt>
                <c:pt idx="1">
                  <c:v>0.9972</c:v>
                </c:pt>
                <c:pt idx="2">
                  <c:v>0.9972</c:v>
                </c:pt>
                <c:pt idx="3">
                  <c:v>0.9972</c:v>
                </c:pt>
                <c:pt idx="4">
                  <c:v>0.9972</c:v>
                </c:pt>
                <c:pt idx="5">
                  <c:v>0.9972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316408239"/>
        <c:axId val="1316410735"/>
      </c:lineChart>
      <c:catAx>
        <c:axId val="1316408239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316410735"/>
        <c:crosses val="autoZero"/>
        <c:auto val="true"/>
        <c:lblAlgn val="ctr"/>
        <c:lblOffset val="100"/>
        <c:noMultiLvlLbl val="false"/>
      </c:catAx>
      <c:valAx>
        <c:axId val="1316410735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316408239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>
              <a:defRPr lang="zh-CN" sz="1000" b="1" i="0" u="none" strike="noStrike" kern="1200" baseline="0">
                <a:solidFill>
                  <a:schemeClr val="tx1"/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/>
              <a:t>水利民生实事分市进度（截至</a:t>
            </a:r>
            <a:r>
              <a:rPr lang="en-US" sz="1000"/>
              <a:t>10</a:t>
            </a:r>
            <a:r>
              <a:rPr lang="zh-CN" sz="1000"/>
              <a:t>月</a:t>
            </a:r>
            <a:r>
              <a:rPr lang="en-US" sz="1000"/>
              <a:t>31</a:t>
            </a:r>
            <a:r>
              <a:rPr lang="zh-CN" sz="1000"/>
              <a:t>日）</a:t>
            </a:r>
            <a:endParaRPr lang="zh-CN" sz="1000"/>
          </a:p>
        </c:rich>
      </c:tx>
      <c:layout/>
      <c:overlay val="false"/>
      <c:spPr>
        <a:noFill/>
        <a:ln w="25400">
          <a:noFill/>
        </a:ln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false"/>
          <c:dLbls>
            <c:dLbl>
              <c:idx val="8"/>
              <c:layout>
                <c:manualLayout>
                  <c:x val="0"/>
                  <c:y val="-0.0068151221006155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0.00675264682487356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0034409678794644"/>
                  <c:y val="-0.00576212907884331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项目进度统计表!$D$18:$D$28</c:f>
              <c:strCache>
                <c:ptCount val="11"/>
                <c:pt idx="0">
                  <c:v>宁波市</c:v>
                </c:pt>
                <c:pt idx="1">
                  <c:v>温州市</c:v>
                </c:pt>
                <c:pt idx="2">
                  <c:v>金华市</c:v>
                </c:pt>
                <c:pt idx="3">
                  <c:v>衢州市</c:v>
                </c:pt>
                <c:pt idx="4">
                  <c:v>舟山市</c:v>
                </c:pt>
                <c:pt idx="5">
                  <c:v>丽水市</c:v>
                </c:pt>
                <c:pt idx="6">
                  <c:v>台州市</c:v>
                </c:pt>
                <c:pt idx="7">
                  <c:v>绍兴市</c:v>
                </c:pt>
                <c:pt idx="8">
                  <c:v>嘉兴市</c:v>
                </c:pt>
                <c:pt idx="9">
                  <c:v>湖州市</c:v>
                </c:pt>
                <c:pt idx="10">
                  <c:v>杭州市</c:v>
                </c:pt>
              </c:strCache>
            </c:strRef>
          </c:cat>
          <c:val>
            <c:numRef>
              <c:f>项目进度统计表!$E$18:$E$28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0.999845482866044</c:v>
                </c:pt>
                <c:pt idx="7">
                  <c:v>0.999844200626959</c:v>
                </c:pt>
                <c:pt idx="8">
                  <c:v>0.999769158878505</c:v>
                </c:pt>
                <c:pt idx="9">
                  <c:v>0.999614007782101</c:v>
                </c:pt>
                <c:pt idx="10">
                  <c:v>0.999488571428571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208050016"/>
        <c:axId val="540405264"/>
      </c:barChart>
      <c:lineChart>
        <c:grouping val="standard"/>
        <c:varyColors val="false"/>
        <c:ser>
          <c:idx val="1"/>
          <c:order val="1"/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项目进度统计表!$D$18:$D$28</c:f>
              <c:strCache>
                <c:ptCount val="11"/>
                <c:pt idx="0">
                  <c:v>宁波市</c:v>
                </c:pt>
                <c:pt idx="1">
                  <c:v>温州市</c:v>
                </c:pt>
                <c:pt idx="2">
                  <c:v>金华市</c:v>
                </c:pt>
                <c:pt idx="3">
                  <c:v>衢州市</c:v>
                </c:pt>
                <c:pt idx="4">
                  <c:v>舟山市</c:v>
                </c:pt>
                <c:pt idx="5">
                  <c:v>丽水市</c:v>
                </c:pt>
                <c:pt idx="6">
                  <c:v>台州市</c:v>
                </c:pt>
                <c:pt idx="7">
                  <c:v>绍兴市</c:v>
                </c:pt>
                <c:pt idx="8">
                  <c:v>嘉兴市</c:v>
                </c:pt>
                <c:pt idx="9">
                  <c:v>湖州市</c:v>
                </c:pt>
                <c:pt idx="10">
                  <c:v>杭州市</c:v>
                </c:pt>
              </c:strCache>
            </c:strRef>
          </c:cat>
          <c:val>
            <c:numRef>
              <c:f>项目进度统计表!$F$18:$F$28</c:f>
              <c:numCache>
                <c:formatCode>0.00%</c:formatCode>
                <c:ptCount val="11"/>
                <c:pt idx="0">
                  <c:v>0.999854504212573</c:v>
                </c:pt>
                <c:pt idx="1">
                  <c:v>0.999854504212573</c:v>
                </c:pt>
                <c:pt idx="2">
                  <c:v>0.999854504212573</c:v>
                </c:pt>
                <c:pt idx="3">
                  <c:v>0.999854504212573</c:v>
                </c:pt>
                <c:pt idx="4">
                  <c:v>0.999854504212573</c:v>
                </c:pt>
                <c:pt idx="5">
                  <c:v>0.999854504212573</c:v>
                </c:pt>
                <c:pt idx="6">
                  <c:v>0.999854504212573</c:v>
                </c:pt>
                <c:pt idx="7">
                  <c:v>0.999854504212573</c:v>
                </c:pt>
                <c:pt idx="8">
                  <c:v>0.999854504212573</c:v>
                </c:pt>
                <c:pt idx="9">
                  <c:v>0.999854504212573</c:v>
                </c:pt>
                <c:pt idx="10">
                  <c:v>0.999854504212573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208050016"/>
        <c:axId val="540405264"/>
      </c:lineChart>
      <c:catAx>
        <c:axId val="208050016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540405264"/>
        <c:crosses val="autoZero"/>
        <c:auto val="true"/>
        <c:lblAlgn val="ctr"/>
        <c:lblOffset val="100"/>
        <c:noMultiLvlLbl val="false"/>
      </c:catAx>
      <c:valAx>
        <c:axId val="540405264"/>
        <c:scaling>
          <c:orientation val="minMax"/>
          <c:max val="1.2"/>
          <c:min val="0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208050016"/>
        <c:crosses val="autoZero"/>
        <c:crossBetween val="between"/>
        <c:majorUnit val="0.2"/>
      </c:valAx>
      <c:spPr>
        <a:noFill/>
        <a:ln w="25400">
          <a:noFill/>
        </a:ln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>
              <a:defRPr lang="zh-CN" sz="1000" b="1" i="0" u="none" strike="noStrike" kern="1200" baseline="0">
                <a:solidFill>
                  <a:schemeClr val="tx1"/>
                </a:solidFill>
                <a:latin typeface="Times New Roman" charset="0"/>
                <a:ea typeface="+mn-ea"/>
                <a:cs typeface="Times New Roman" charset="0"/>
              </a:defRPr>
            </a:pPr>
            <a:r>
              <a:rPr lang="zh-CN" sz="1000"/>
              <a:t>水利民生实事分市完成率（截至</a:t>
            </a:r>
            <a:r>
              <a:rPr lang="en-US" sz="1000"/>
              <a:t>10</a:t>
            </a:r>
            <a:r>
              <a:rPr lang="zh-CN" sz="1000"/>
              <a:t>月</a:t>
            </a:r>
            <a:r>
              <a:rPr lang="en-US" sz="1000"/>
              <a:t>31</a:t>
            </a:r>
            <a:r>
              <a:rPr lang="zh-CN" sz="1000"/>
              <a:t>日）</a:t>
            </a:r>
            <a:endParaRPr lang="zh-CN" sz="1000"/>
          </a:p>
        </c:rich>
      </c:tx>
      <c:layout/>
      <c:overlay val="false"/>
      <c:spPr>
        <a:noFill/>
        <a:ln w="25400">
          <a:noFill/>
        </a:ln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false"/>
          <c:dLbls>
            <c:dLbl>
              <c:idx val="8"/>
              <c:layout>
                <c:manualLayout>
                  <c:x val="-0.00242978518690079"/>
                  <c:y val="-5.47080007621756e-5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0121374466344097"/>
                  <c:y val="-0.0120473934781775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0.0120338736848857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charset="0"/>
                    <a:ea typeface="+mn-ea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false"/>
                <c15:leaderLines/>
              </c:ext>
            </c:extLst>
          </c:dLbls>
          <c:cat>
            <c:strRef>
              <c:f>事项统计表!$E$24:$E$34</c:f>
              <c:strCache>
                <c:ptCount val="11"/>
                <c:pt idx="0">
                  <c:v>绍兴市</c:v>
                </c:pt>
                <c:pt idx="1">
                  <c:v>湖州市</c:v>
                </c:pt>
                <c:pt idx="2">
                  <c:v>宁波市</c:v>
                </c:pt>
                <c:pt idx="3">
                  <c:v>丽水市</c:v>
                </c:pt>
                <c:pt idx="4">
                  <c:v>舟山市</c:v>
                </c:pt>
                <c:pt idx="5">
                  <c:v>嘉兴市</c:v>
                </c:pt>
                <c:pt idx="6">
                  <c:v>台州市</c:v>
                </c:pt>
                <c:pt idx="7">
                  <c:v>金华市</c:v>
                </c:pt>
                <c:pt idx="8">
                  <c:v>衢州市</c:v>
                </c:pt>
                <c:pt idx="9">
                  <c:v>温州市</c:v>
                </c:pt>
                <c:pt idx="10">
                  <c:v>杭州市</c:v>
                </c:pt>
              </c:strCache>
            </c:strRef>
          </c:cat>
          <c:val>
            <c:numRef>
              <c:f>事项统计表!$F$24:$F$34</c:f>
              <c:numCache>
                <c:formatCode>0.00%</c:formatCode>
                <c:ptCount val="11"/>
                <c:pt idx="0">
                  <c:v>1.45921666666667</c:v>
                </c:pt>
                <c:pt idx="1">
                  <c:v>1.35744</c:v>
                </c:pt>
                <c:pt idx="2">
                  <c:v>1.3148</c:v>
                </c:pt>
                <c:pt idx="3">
                  <c:v>1.27536</c:v>
                </c:pt>
                <c:pt idx="4">
                  <c:v>1.26478333333333</c:v>
                </c:pt>
                <c:pt idx="5">
                  <c:v>1.2642</c:v>
                </c:pt>
                <c:pt idx="6">
                  <c:v>1.24443333333333</c:v>
                </c:pt>
                <c:pt idx="7">
                  <c:v>1.23544</c:v>
                </c:pt>
                <c:pt idx="8">
                  <c:v>1.204</c:v>
                </c:pt>
                <c:pt idx="9">
                  <c:v>1.1732</c:v>
                </c:pt>
                <c:pt idx="10">
                  <c:v>1.16363333333333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992448736"/>
        <c:axId val="1"/>
      </c:barChart>
      <c:lineChart>
        <c:grouping val="standard"/>
        <c:varyColors val="false"/>
        <c:ser>
          <c:idx val="1"/>
          <c:order val="1"/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事项统计表!$E$24:$E$34</c:f>
              <c:strCache>
                <c:ptCount val="11"/>
                <c:pt idx="0">
                  <c:v>绍兴市</c:v>
                </c:pt>
                <c:pt idx="1">
                  <c:v>湖州市</c:v>
                </c:pt>
                <c:pt idx="2">
                  <c:v>宁波市</c:v>
                </c:pt>
                <c:pt idx="3">
                  <c:v>丽水市</c:v>
                </c:pt>
                <c:pt idx="4">
                  <c:v>舟山市</c:v>
                </c:pt>
                <c:pt idx="5">
                  <c:v>嘉兴市</c:v>
                </c:pt>
                <c:pt idx="6">
                  <c:v>台州市</c:v>
                </c:pt>
                <c:pt idx="7">
                  <c:v>金华市</c:v>
                </c:pt>
                <c:pt idx="8">
                  <c:v>衢州市</c:v>
                </c:pt>
                <c:pt idx="9">
                  <c:v>温州市</c:v>
                </c:pt>
                <c:pt idx="10">
                  <c:v>杭州市</c:v>
                </c:pt>
              </c:strCache>
            </c:strRef>
          </c:cat>
          <c:val>
            <c:numRef>
              <c:f>事项统计表!$G$24:$G$34</c:f>
              <c:numCache>
                <c:formatCode>0.00%</c:formatCode>
                <c:ptCount val="11"/>
                <c:pt idx="0">
                  <c:v>1.24063333333333</c:v>
                </c:pt>
                <c:pt idx="1">
                  <c:v>1.24063333333333</c:v>
                </c:pt>
                <c:pt idx="2">
                  <c:v>1.24063333333333</c:v>
                </c:pt>
                <c:pt idx="3">
                  <c:v>1.24063333333333</c:v>
                </c:pt>
                <c:pt idx="4">
                  <c:v>1.24063333333333</c:v>
                </c:pt>
                <c:pt idx="5">
                  <c:v>1.24063333333333</c:v>
                </c:pt>
                <c:pt idx="6">
                  <c:v>1.24063333333333</c:v>
                </c:pt>
                <c:pt idx="7">
                  <c:v>1.24063333333333</c:v>
                </c:pt>
                <c:pt idx="8">
                  <c:v>1.24063333333333</c:v>
                </c:pt>
                <c:pt idx="9">
                  <c:v>1.24063333333333</c:v>
                </c:pt>
                <c:pt idx="10">
                  <c:v>1.24063333333333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992448736"/>
        <c:axId val="1"/>
      </c:lineChart>
      <c:catAx>
        <c:axId val="992448736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charset="0"/>
                <a:ea typeface="+mn-ea"/>
                <a:cs typeface="Times New Roman" charset="0"/>
              </a:defRPr>
            </a:pPr>
          </a:p>
        </c:txPr>
        <c:crossAx val="1"/>
        <c:crosses val="autoZero"/>
        <c:auto val="true"/>
        <c:lblAlgn val="ctr"/>
        <c:lblOffset val="100"/>
        <c:noMultiLvlLbl val="false"/>
      </c:catAx>
      <c:valAx>
        <c:axId val="1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charset="0"/>
                <a:ea typeface="+mn-ea"/>
                <a:cs typeface="Times New Roman" charset="0"/>
              </a:defRPr>
            </a:pPr>
          </a:p>
        </c:txPr>
        <c:crossAx val="992448736"/>
        <c:crosses val="autoZero"/>
        <c:crossBetween val="between"/>
      </c:valAx>
      <c:spPr>
        <a:noFill/>
        <a:ln w="25400">
          <a:noFill/>
        </a:ln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900">
          <a:latin typeface="Times New Roman" charset="0"/>
          <a:ea typeface="+mn-ea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 algn="ctr" rtl="0">
              <a:defRPr lang="zh-CN" sz="108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b="1"/>
              <a:t>水利民生实事分市好评率（截至</a:t>
            </a:r>
            <a:r>
              <a:rPr lang="en-US" b="1"/>
              <a:t>10</a:t>
            </a:r>
            <a:r>
              <a:rPr lang="zh-CN" b="1"/>
              <a:t>月</a:t>
            </a:r>
            <a:r>
              <a:rPr lang="en-US" b="1"/>
              <a:t>31</a:t>
            </a:r>
            <a:r>
              <a:rPr lang="zh-CN" b="1"/>
              <a:t>日）</a:t>
            </a:r>
            <a:endParaRPr lang="zh-CN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Lbl>
              <c:idx val="8"/>
              <c:layout>
                <c:manualLayout>
                  <c:x val="0"/>
                  <c:y val="0.0107411385606874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0.0107411385606874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分市比较!$A$2:$A$12</c:f>
              <c:strCache>
                <c:ptCount val="11"/>
                <c:pt idx="0">
                  <c:v>丽水市</c:v>
                </c:pt>
                <c:pt idx="1">
                  <c:v>温州市</c:v>
                </c:pt>
                <c:pt idx="2">
                  <c:v>嘉兴市</c:v>
                </c:pt>
                <c:pt idx="3">
                  <c:v>舟山市</c:v>
                </c:pt>
                <c:pt idx="4">
                  <c:v>金华市</c:v>
                </c:pt>
                <c:pt idx="5">
                  <c:v>宁波市</c:v>
                </c:pt>
                <c:pt idx="6">
                  <c:v>绍兴市</c:v>
                </c:pt>
                <c:pt idx="7">
                  <c:v>杭州市</c:v>
                </c:pt>
                <c:pt idx="8">
                  <c:v>湖州市</c:v>
                </c:pt>
                <c:pt idx="9">
                  <c:v>台州市</c:v>
                </c:pt>
                <c:pt idx="10">
                  <c:v>衢州市</c:v>
                </c:pt>
              </c:strCache>
            </c:strRef>
          </c:cat>
          <c:val>
            <c:numRef>
              <c:f>分市比较!$B$2:$B$12</c:f>
              <c:numCache>
                <c:formatCode>0.00%</c:formatCode>
                <c:ptCount val="11"/>
                <c:pt idx="0">
                  <c:v>1</c:v>
                </c:pt>
                <c:pt idx="1">
                  <c:v>0.9988</c:v>
                </c:pt>
                <c:pt idx="2">
                  <c:v>0.9983</c:v>
                </c:pt>
                <c:pt idx="3">
                  <c:v>0.9982</c:v>
                </c:pt>
                <c:pt idx="4">
                  <c:v>0.9981</c:v>
                </c:pt>
                <c:pt idx="5">
                  <c:v>0.9972</c:v>
                </c:pt>
                <c:pt idx="6">
                  <c:v>0.9966</c:v>
                </c:pt>
                <c:pt idx="7">
                  <c:v>0.9963</c:v>
                </c:pt>
                <c:pt idx="8">
                  <c:v>0.9948</c:v>
                </c:pt>
                <c:pt idx="9">
                  <c:v>0.9946</c:v>
                </c:pt>
                <c:pt idx="10">
                  <c:v>0.9871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608539071"/>
        <c:axId val="1608539487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分市比较!$A$2:$A$12</c:f>
              <c:strCache>
                <c:ptCount val="11"/>
                <c:pt idx="0">
                  <c:v>丽水市</c:v>
                </c:pt>
                <c:pt idx="1">
                  <c:v>温州市</c:v>
                </c:pt>
                <c:pt idx="2">
                  <c:v>嘉兴市</c:v>
                </c:pt>
                <c:pt idx="3">
                  <c:v>舟山市</c:v>
                </c:pt>
                <c:pt idx="4">
                  <c:v>金华市</c:v>
                </c:pt>
                <c:pt idx="5">
                  <c:v>宁波市</c:v>
                </c:pt>
                <c:pt idx="6">
                  <c:v>绍兴市</c:v>
                </c:pt>
                <c:pt idx="7">
                  <c:v>杭州市</c:v>
                </c:pt>
                <c:pt idx="8">
                  <c:v>湖州市</c:v>
                </c:pt>
                <c:pt idx="9">
                  <c:v>台州市</c:v>
                </c:pt>
                <c:pt idx="10">
                  <c:v>衢州市</c:v>
                </c:pt>
              </c:strCache>
            </c:strRef>
          </c:cat>
          <c:val>
            <c:numRef>
              <c:f>分市比较!$C$2:$C$12</c:f>
              <c:numCache>
                <c:formatCode>0.00%</c:formatCode>
                <c:ptCount val="11"/>
                <c:pt idx="0">
                  <c:v>0.9972</c:v>
                </c:pt>
                <c:pt idx="1">
                  <c:v>0.9972</c:v>
                </c:pt>
                <c:pt idx="2">
                  <c:v>0.9972</c:v>
                </c:pt>
                <c:pt idx="3">
                  <c:v>0.9972</c:v>
                </c:pt>
                <c:pt idx="4">
                  <c:v>0.9972</c:v>
                </c:pt>
                <c:pt idx="5">
                  <c:v>0.9972</c:v>
                </c:pt>
                <c:pt idx="6">
                  <c:v>0.9972</c:v>
                </c:pt>
                <c:pt idx="7">
                  <c:v>0.9972</c:v>
                </c:pt>
                <c:pt idx="8">
                  <c:v>0.9972</c:v>
                </c:pt>
                <c:pt idx="9">
                  <c:v>0.9972</c:v>
                </c:pt>
                <c:pt idx="10">
                  <c:v>0.9972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608539071"/>
        <c:axId val="1608539487"/>
      </c:lineChart>
      <c:catAx>
        <c:axId val="1608539071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39487"/>
        <c:crosses val="autoZero"/>
        <c:auto val="true"/>
        <c:lblAlgn val="ctr"/>
        <c:lblOffset val="100"/>
        <c:noMultiLvlLbl val="false"/>
      </c:catAx>
      <c:valAx>
        <c:axId val="1608539487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39071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十方面民生实事进度比较</a:t>
            </a:r>
            <a:r>
              <a:rPr lang="zh-CN" altLang="en-US" sz="1000" b="1"/>
              <a:t>（截至</a:t>
            </a:r>
            <a:r>
              <a:rPr lang="en-US" altLang="zh-CN" sz="1000" b="1"/>
              <a:t>10</a:t>
            </a:r>
            <a:r>
              <a:rPr lang="zh-CN" altLang="en-US" sz="1000" b="1"/>
              <a:t>月</a:t>
            </a:r>
            <a:r>
              <a:rPr lang="en-US" altLang="zh-CN" sz="1000" b="1"/>
              <a:t>31</a:t>
            </a:r>
            <a:r>
              <a:rPr lang="zh-CN" altLang="en-US" sz="1000" b="1"/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十方面民生实事实施情况统计!$B$15:$B$24</c:f>
              <c:strCache>
                <c:ptCount val="10"/>
                <c:pt idx="0">
                  <c:v>浙有众扶</c:v>
                </c:pt>
                <c:pt idx="1">
                  <c:v>浙文惠享</c:v>
                </c:pt>
                <c:pt idx="2">
                  <c:v>浙有善育</c:v>
                </c:pt>
                <c:pt idx="3">
                  <c:v>浙里安居</c:v>
                </c:pt>
                <c:pt idx="4">
                  <c:v>浙里健康</c:v>
                </c:pt>
                <c:pt idx="5">
                  <c:v>浙派工匠</c:v>
                </c:pt>
                <c:pt idx="6">
                  <c:v>浙里长寿</c:v>
                </c:pt>
                <c:pt idx="7">
                  <c:v>浙里平安</c:v>
                </c:pt>
                <c:pt idx="8">
                  <c:v>浙里优学</c:v>
                </c:pt>
                <c:pt idx="9">
                  <c:v>浙里畅行</c:v>
                </c:pt>
              </c:strCache>
            </c:strRef>
          </c:cat>
          <c:val>
            <c:numRef>
              <c:f>十方面民生实事实施情况统计!$C$15:$C$24</c:f>
              <c:numCache>
                <c:formatCode>0.00%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0.9999</c:v>
                </c:pt>
                <c:pt idx="8">
                  <c:v>0.9994</c:v>
                </c:pt>
                <c:pt idx="9">
                  <c:v>0.9982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313718943"/>
        <c:axId val="1605859119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十方面民生实事实施情况统计!$B$15:$B$24</c:f>
              <c:strCache>
                <c:ptCount val="10"/>
                <c:pt idx="0">
                  <c:v>浙有众扶</c:v>
                </c:pt>
                <c:pt idx="1">
                  <c:v>浙文惠享</c:v>
                </c:pt>
                <c:pt idx="2">
                  <c:v>浙有善育</c:v>
                </c:pt>
                <c:pt idx="3">
                  <c:v>浙里安居</c:v>
                </c:pt>
                <c:pt idx="4">
                  <c:v>浙里健康</c:v>
                </c:pt>
                <c:pt idx="5">
                  <c:v>浙派工匠</c:v>
                </c:pt>
                <c:pt idx="6">
                  <c:v>浙里长寿</c:v>
                </c:pt>
                <c:pt idx="7">
                  <c:v>浙里平安</c:v>
                </c:pt>
                <c:pt idx="8">
                  <c:v>浙里优学</c:v>
                </c:pt>
                <c:pt idx="9">
                  <c:v>浙里畅行</c:v>
                </c:pt>
              </c:strCache>
            </c:strRef>
          </c:cat>
          <c:val>
            <c:numRef>
              <c:f>十方面民生实事实施情况统计!$D$15:$D$24</c:f>
              <c:numCache>
                <c:formatCode>0.00%</c:formatCode>
                <c:ptCount val="10"/>
                <c:pt idx="0">
                  <c:v>0.9998</c:v>
                </c:pt>
                <c:pt idx="1">
                  <c:v>0.9998</c:v>
                </c:pt>
                <c:pt idx="2">
                  <c:v>0.9998</c:v>
                </c:pt>
                <c:pt idx="3">
                  <c:v>0.9998</c:v>
                </c:pt>
                <c:pt idx="4">
                  <c:v>0.9998</c:v>
                </c:pt>
                <c:pt idx="5">
                  <c:v>0.9998</c:v>
                </c:pt>
                <c:pt idx="6">
                  <c:v>0.9998</c:v>
                </c:pt>
                <c:pt idx="7">
                  <c:v>0.9998</c:v>
                </c:pt>
                <c:pt idx="8">
                  <c:v>0.9998</c:v>
                </c:pt>
                <c:pt idx="9">
                  <c:v>0.9998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313718943"/>
        <c:axId val="1605859119"/>
      </c:lineChart>
      <c:catAx>
        <c:axId val="1313718943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5859119"/>
        <c:crosses val="autoZero"/>
        <c:auto val="true"/>
        <c:lblAlgn val="ctr"/>
        <c:lblOffset val="100"/>
        <c:noMultiLvlLbl val="false"/>
      </c:catAx>
      <c:valAx>
        <c:axId val="1605859119"/>
        <c:scaling>
          <c:orientation val="minMax"/>
          <c:min val="0.998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313718943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  <a:r>
              <a:rPr lang="zh-CN" sz="1000" b="1"/>
              <a:t>省级部门进度比较</a:t>
            </a:r>
            <a:r>
              <a:rPr lang="zh-CN" altLang="zh-CN" sz="1000" b="1" i="0" u="none" strike="noStrike" baseline="0">
                <a:effectLst/>
              </a:rPr>
              <a:t>（截至</a:t>
            </a:r>
            <a:r>
              <a:rPr lang="en-US" altLang="zh-CN" sz="1000" b="1" i="0" u="none" strike="noStrike" baseline="0">
                <a:effectLst/>
              </a:rPr>
              <a:t>10</a:t>
            </a:r>
            <a:r>
              <a:rPr lang="zh-CN" altLang="zh-CN" sz="1000" b="1" i="0" u="none" strike="noStrike" baseline="0">
                <a:effectLst/>
              </a:rPr>
              <a:t>月</a:t>
            </a:r>
            <a:r>
              <a:rPr lang="en-US" altLang="zh-CN" sz="1000" b="1" i="0" u="none" strike="noStrike" baseline="0">
                <a:effectLst/>
              </a:rPr>
              <a:t>31</a:t>
            </a:r>
            <a:r>
              <a:rPr lang="zh-CN" altLang="zh-CN" sz="1000" b="1" i="0" u="none" strike="noStrike" baseline="0">
                <a:effectLst/>
              </a:rPr>
              <a:t>日）</a:t>
            </a:r>
            <a:endParaRPr lang="zh-CN" sz="1000" b="1"/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dLbl>
              <c:idx val="8"/>
              <c:layout>
                <c:manualLayout>
                  <c:x val="0"/>
                  <c:y val="0.0168161434977578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宋体" charset="-122"/>
                    <a:cs typeface="Times New Roman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省级部门民生实事实施进度统计!$B$17:$B$27</c:f>
              <c:strCache>
                <c:ptCount val="11"/>
                <c:pt idx="0">
                  <c:v>省残联</c:v>
                </c:pt>
                <c:pt idx="1">
                  <c:v>省委宣传部</c:v>
                </c:pt>
                <c:pt idx="2">
                  <c:v>省文旅厅</c:v>
                </c:pt>
                <c:pt idx="3">
                  <c:v>省卫健委</c:v>
                </c:pt>
                <c:pt idx="4">
                  <c:v>省人社厅</c:v>
                </c:pt>
                <c:pt idx="5">
                  <c:v>省民政厅</c:v>
                </c:pt>
                <c:pt idx="6">
                  <c:v>省医保局</c:v>
                </c:pt>
                <c:pt idx="7">
                  <c:v>省水利厅</c:v>
                </c:pt>
                <c:pt idx="8">
                  <c:v>省教育厅</c:v>
                </c:pt>
                <c:pt idx="9">
                  <c:v>省交通厅</c:v>
                </c:pt>
                <c:pt idx="10">
                  <c:v>省建设厅</c:v>
                </c:pt>
              </c:strCache>
            </c:strRef>
          </c:cat>
          <c:val>
            <c:numRef>
              <c:f>省级部门民生实事实施进度统计!$C$17:$C$27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0.9999</c:v>
                </c:pt>
                <c:pt idx="8">
                  <c:v>0.9995</c:v>
                </c:pt>
                <c:pt idx="9">
                  <c:v>0.9994</c:v>
                </c:pt>
                <c:pt idx="10">
                  <c:v>0.9989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gapWidth val="150"/>
        <c:axId val="1608540319"/>
        <c:axId val="1608541151"/>
      </c:barChart>
      <c:lineChart>
        <c:grouping val="standard"/>
        <c:varyColors val="false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true"/>
          </c:dLbls>
          <c:cat>
            <c:strRef>
              <c:f>省级部门民生实事实施进度统计!$B$17:$B$27</c:f>
              <c:strCache>
                <c:ptCount val="11"/>
                <c:pt idx="0">
                  <c:v>省残联</c:v>
                </c:pt>
                <c:pt idx="1">
                  <c:v>省委宣传部</c:v>
                </c:pt>
                <c:pt idx="2">
                  <c:v>省文旅厅</c:v>
                </c:pt>
                <c:pt idx="3">
                  <c:v>省卫健委</c:v>
                </c:pt>
                <c:pt idx="4">
                  <c:v>省人社厅</c:v>
                </c:pt>
                <c:pt idx="5">
                  <c:v>省民政厅</c:v>
                </c:pt>
                <c:pt idx="6">
                  <c:v>省医保局</c:v>
                </c:pt>
                <c:pt idx="7">
                  <c:v>省水利厅</c:v>
                </c:pt>
                <c:pt idx="8">
                  <c:v>省教育厅</c:v>
                </c:pt>
                <c:pt idx="9">
                  <c:v>省交通厅</c:v>
                </c:pt>
                <c:pt idx="10">
                  <c:v>省建设厅</c:v>
                </c:pt>
              </c:strCache>
            </c:strRef>
          </c:cat>
          <c:val>
            <c:numRef>
              <c:f>省级部门民生实事实施进度统计!$D$17:$D$27</c:f>
              <c:numCache>
                <c:formatCode>0.00%</c:formatCode>
                <c:ptCount val="11"/>
                <c:pt idx="0">
                  <c:v>0.9998</c:v>
                </c:pt>
                <c:pt idx="1">
                  <c:v>0.9998</c:v>
                </c:pt>
                <c:pt idx="2">
                  <c:v>0.9998</c:v>
                </c:pt>
                <c:pt idx="3">
                  <c:v>0.9998</c:v>
                </c:pt>
                <c:pt idx="4">
                  <c:v>0.9998</c:v>
                </c:pt>
                <c:pt idx="5">
                  <c:v>0.9998</c:v>
                </c:pt>
                <c:pt idx="6">
                  <c:v>0.9998</c:v>
                </c:pt>
                <c:pt idx="7">
                  <c:v>0.9998</c:v>
                </c:pt>
                <c:pt idx="8">
                  <c:v>0.9998</c:v>
                </c:pt>
                <c:pt idx="9">
                  <c:v>0.9998</c:v>
                </c:pt>
                <c:pt idx="10">
                  <c:v>0.9998</c:v>
                </c:pt>
              </c:numCache>
            </c:numRef>
          </c:val>
          <c:smooth val="false"/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</c:dLbls>
        <c:marker val="false"/>
        <c:smooth val="false"/>
        <c:axId val="1608540319"/>
        <c:axId val="1608541151"/>
      </c:lineChart>
      <c:catAx>
        <c:axId val="1608540319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41151"/>
        <c:crosses val="autoZero"/>
        <c:auto val="true"/>
        <c:lblAlgn val="ctr"/>
        <c:lblOffset val="100"/>
        <c:noMultiLvlLbl val="false"/>
      </c:catAx>
      <c:valAx>
        <c:axId val="1608541151"/>
        <c:scaling>
          <c:orientation val="minMax"/>
          <c:max val="1.0005"/>
          <c:min val="0.998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宋体" charset="-122"/>
                <a:cs typeface="Times New Roman" charset="0"/>
              </a:defRPr>
            </a:pPr>
          </a:p>
        </c:txPr>
        <c:crossAx val="1608540319"/>
        <c:crosses val="autoZero"/>
        <c:crossBetween val="between"/>
      </c:valAx>
      <c:spPr>
        <a:noFill/>
        <a:ln>
          <a:noFill/>
        </a:ln>
        <a:effectLst/>
      </c:spPr>
    </c:plotArea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charset="0"/>
          <a:ea typeface="宋体" charset="-122"/>
          <a:cs typeface="Times New Roman" charset="0"/>
        </a:defRPr>
      </a:pPr>
    </a:p>
  </c:txPr>
  <c:externalData r:id="rId1">
    <c:autoUpdate val="false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0.7952</cdr:x>
      <cdr:y>0.28742</cdr:y>
    </cdr:from>
    <cdr:to>
      <cdr:x>0.97556</cdr:x>
      <cdr:y>0.40284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495056" y="603565"/>
          <a:ext cx="1019568" cy="242374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总体进度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99.98%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0.74798</cdr:x>
      <cdr:y>0.18549</cdr:y>
    </cdr:from>
    <cdr:to>
      <cdr:x>0.97849</cdr:x>
      <cdr:y>0.28249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228162" y="464543"/>
          <a:ext cx="1303020" cy="242936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平均完成率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124.06%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0.00893</cdr:x>
      <cdr:y>0.16773</cdr:y>
    </cdr:from>
    <cdr:to>
      <cdr:x>0.11504</cdr:x>
      <cdr:y>0.22946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50333" y="460130"/>
          <a:ext cx="598346" cy="169338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任务数</a:t>
          </a:r>
          <a:r>
            <a:rPr lang="en-US" altLang="zh-CN" sz="900">
              <a:latin typeface="宋体" charset="-122"/>
              <a:ea typeface="宋体" charset="-122"/>
            </a:rPr>
            <a:t>(</a:t>
          </a:r>
          <a:r>
            <a:rPr lang="zh-CN" altLang="en-US" sz="900">
              <a:latin typeface="宋体" charset="-122"/>
              <a:ea typeface="宋体" charset="-122"/>
            </a:rPr>
            <a:t>座</a:t>
          </a:r>
          <a:r>
            <a:rPr lang="en-US" altLang="zh-CN" sz="900">
              <a:latin typeface="宋体" charset="-122"/>
              <a:ea typeface="宋体" charset="-122"/>
            </a:rPr>
            <a:t>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  <cdr:relSizeAnchor xmlns:cdr="http://schemas.openxmlformats.org/drawingml/2006/chartDrawing">
    <cdr:from>
      <cdr:x>0.89373</cdr:x>
      <cdr:y>0.17885</cdr:y>
    </cdr:from>
    <cdr:to>
      <cdr:x>0.99275</cdr:x>
      <cdr:y>0.22823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5039541" y="490616"/>
          <a:ext cx="558365" cy="135459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完成率</a:t>
          </a:r>
          <a:r>
            <a:rPr lang="en-US" altLang="zh-CN" sz="900">
              <a:latin typeface="宋体" charset="-122"/>
              <a:ea typeface="宋体" charset="-122"/>
            </a:rPr>
            <a:t>(%)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0.78555</cdr:x>
      <cdr:y>0.4159</cdr:y>
    </cdr:from>
    <cdr:to>
      <cdr:x>1</cdr:x>
      <cdr:y>0.50426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343275" y="1140887"/>
          <a:ext cx="1185670" cy="242389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项目好评率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99.6%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0.7652</cdr:x>
      <cdr:y>0.22108</cdr:y>
    </cdr:from>
    <cdr:to>
      <cdr:x>0.97547</cdr:x>
      <cdr:y>0.30944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314827" y="606471"/>
          <a:ext cx="1185670" cy="242389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项目好评率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99.85%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0.00673</cdr:x>
      <cdr:y>0.16551</cdr:y>
    </cdr:from>
    <cdr:to>
      <cdr:x>0.11227</cdr:x>
      <cdr:y>0.22724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8141" y="454034"/>
          <a:ext cx="598346" cy="169338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任务数</a:t>
          </a:r>
          <a:r>
            <a:rPr lang="en-US" altLang="zh-CN" sz="900">
              <a:latin typeface="宋体" charset="-122"/>
              <a:ea typeface="宋体" charset="-122"/>
            </a:rPr>
            <a:t>(</a:t>
          </a:r>
          <a:r>
            <a:rPr lang="zh-CN" altLang="en-US" sz="900">
              <a:latin typeface="宋体" charset="-122"/>
              <a:ea typeface="宋体" charset="-122"/>
            </a:rPr>
            <a:t>座</a:t>
          </a:r>
          <a:r>
            <a:rPr lang="en-US" altLang="zh-CN" sz="900">
              <a:latin typeface="宋体" charset="-122"/>
              <a:ea typeface="宋体" charset="-122"/>
            </a:rPr>
            <a:t>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  <cdr:relSizeAnchor xmlns:cdr="http://schemas.openxmlformats.org/drawingml/2006/chartDrawing">
    <cdr:from>
      <cdr:x>0.89967</cdr:x>
      <cdr:y>0.16774</cdr:y>
    </cdr:from>
    <cdr:to>
      <cdr:x>0.99816</cdr:x>
      <cdr:y>0.21712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5100501" y="460136"/>
          <a:ext cx="558365" cy="135459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完成率</a:t>
          </a:r>
          <a:r>
            <a:rPr lang="en-US" altLang="zh-CN" sz="900">
              <a:latin typeface="宋体" charset="-122"/>
              <a:ea typeface="宋体" charset="-122"/>
            </a:rPr>
            <a:t>(%)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0.72646</cdr:x>
      <cdr:y>0.13569</cdr:y>
    </cdr:from>
    <cdr:to>
      <cdr:x>0.90747</cdr:x>
      <cdr:y>0.25234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106511" y="281926"/>
          <a:ext cx="1023229" cy="242374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non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平均进度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99.99%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0.73848</cdr:x>
      <cdr:y>0.23211</cdr:y>
    </cdr:from>
    <cdr:to>
      <cdr:x>0.96899</cdr:x>
      <cdr:y>0.32655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174432" y="597072"/>
          <a:ext cx="1303020" cy="242936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平均完成率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124.06%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0.7289</cdr:x>
      <cdr:y>0.28463</cdr:y>
    </cdr:from>
    <cdr:to>
      <cdr:x>0.95954</cdr:x>
      <cdr:y>0.37902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117987" y="732538"/>
          <a:ext cx="1303020" cy="242936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平均好评率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99.72%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0.70175</cdr:x>
      <cdr:y>0.11316</cdr:y>
    </cdr:from>
    <cdr:to>
      <cdr:x>0.88276</cdr:x>
      <cdr:y>0.2072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966831" y="291666"/>
          <a:ext cx="1023229" cy="242374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non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平均进度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99.99%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0.75354</cdr:x>
      <cdr:y>0.29784</cdr:y>
    </cdr:from>
    <cdr:to>
      <cdr:x>0.98255</cdr:x>
      <cdr:y>0.40057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287321" y="704316"/>
          <a:ext cx="1303020" cy="242936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平均好评率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99.72%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0.77934</cdr:x>
      <cdr:y>0.11939</cdr:y>
    </cdr:from>
    <cdr:to>
      <cdr:x>1</cdr:x>
      <cdr:y>0.22866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425245" y="264808"/>
          <a:ext cx="1252925" cy="242374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99.55%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0.82551</cdr:x>
      <cdr:y>0.25516</cdr:y>
    </cdr:from>
    <cdr:to>
      <cdr:x>1</cdr:x>
      <cdr:y>0.30985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669536" y="699943"/>
          <a:ext cx="987044" cy="150041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0" tIns="0" rIns="0" bIns="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项目好评率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99.83%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0.01009</cdr:x>
      <cdr:y>0.18107</cdr:y>
    </cdr:from>
    <cdr:to>
      <cdr:x>0.11707</cdr:x>
      <cdr:y>0.2428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56444" y="496713"/>
          <a:ext cx="598312" cy="169332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任务数</a:t>
          </a:r>
          <a:r>
            <a:rPr lang="en-US" altLang="zh-CN" sz="900">
              <a:latin typeface="宋体" charset="-122"/>
              <a:ea typeface="宋体" charset="-122"/>
            </a:rPr>
            <a:t>(</a:t>
          </a:r>
          <a:r>
            <a:rPr lang="zh-CN" altLang="en-US" sz="900">
              <a:latin typeface="宋体" charset="-122"/>
              <a:ea typeface="宋体" charset="-122"/>
            </a:rPr>
            <a:t>座</a:t>
          </a:r>
          <a:r>
            <a:rPr lang="en-US" altLang="zh-CN" sz="900">
              <a:latin typeface="宋体" charset="-122"/>
              <a:ea typeface="宋体" charset="-122"/>
            </a:rPr>
            <a:t>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  <cdr:relSizeAnchor xmlns:cdr="http://schemas.openxmlformats.org/drawingml/2006/chartDrawing">
    <cdr:from>
      <cdr:x>0.90017</cdr:x>
      <cdr:y>0.18107</cdr:y>
    </cdr:from>
    <cdr:to>
      <cdr:x>1</cdr:x>
      <cdr:y>0.23045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5142018" y="496711"/>
          <a:ext cx="558377" cy="135467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完成率</a:t>
          </a:r>
          <a:r>
            <a:rPr lang="en-US" altLang="zh-CN" sz="900">
              <a:latin typeface="宋体" charset="-122"/>
              <a:ea typeface="宋体" charset="-122"/>
            </a:rPr>
            <a:t>(%)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0.0114</cdr:x>
      <cdr:y>0.19292</cdr:y>
    </cdr:from>
    <cdr:to>
      <cdr:x>0.11706</cdr:x>
      <cdr:y>0.25465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64562" y="529223"/>
          <a:ext cx="598348" cy="169338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任务数</a:t>
          </a:r>
          <a:r>
            <a:rPr lang="en-US" altLang="zh-CN" sz="900">
              <a:latin typeface="宋体" charset="-122"/>
              <a:ea typeface="宋体" charset="-122"/>
            </a:rPr>
            <a:t>(</a:t>
          </a:r>
          <a:r>
            <a:rPr lang="zh-CN" altLang="en-US" sz="900">
              <a:latin typeface="宋体" charset="-122"/>
              <a:ea typeface="宋体" charset="-122"/>
            </a:rPr>
            <a:t>座</a:t>
          </a:r>
          <a:r>
            <a:rPr lang="en-US" altLang="zh-CN" sz="900">
              <a:latin typeface="宋体" charset="-122"/>
              <a:ea typeface="宋体" charset="-122"/>
            </a:rPr>
            <a:t>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  <cdr:relSizeAnchor xmlns:cdr="http://schemas.openxmlformats.org/drawingml/2006/chartDrawing">
    <cdr:from>
      <cdr:x>0.89961</cdr:x>
      <cdr:y>0.1907</cdr:y>
    </cdr:from>
    <cdr:to>
      <cdr:x>0.99821</cdr:x>
      <cdr:y>0.24008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5094413" y="523127"/>
          <a:ext cx="558357" cy="135459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完成率</a:t>
          </a:r>
          <a:r>
            <a:rPr lang="en-US" altLang="zh-CN" sz="900">
              <a:latin typeface="宋体" charset="-122"/>
              <a:ea typeface="宋体" charset="-122"/>
            </a:rPr>
            <a:t>(%)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0.73992</cdr:x>
      <cdr:y>0.1996</cdr:y>
    </cdr:from>
    <cdr:to>
      <cdr:x>0.95019</cdr:x>
      <cdr:y>0.28796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172283" y="547542"/>
          <a:ext cx="1185665" cy="242378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项目好评率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99.78%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0.00982</cdr:x>
      <cdr:y>0.16699</cdr:y>
    </cdr:from>
    <cdr:to>
      <cdr:x>0.1178</cdr:x>
      <cdr:y>0.22872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54397" y="458098"/>
          <a:ext cx="598346" cy="169338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任务数</a:t>
          </a:r>
          <a:r>
            <a:rPr lang="en-US" altLang="zh-CN" sz="900">
              <a:latin typeface="宋体" charset="-122"/>
              <a:ea typeface="宋体" charset="-122"/>
            </a:rPr>
            <a:t>(</a:t>
          </a:r>
          <a:r>
            <a:rPr lang="zh-CN" altLang="en-US" sz="900">
              <a:latin typeface="宋体" charset="-122"/>
              <a:ea typeface="宋体" charset="-122"/>
            </a:rPr>
            <a:t>座</a:t>
          </a:r>
          <a:r>
            <a:rPr lang="en-US" altLang="zh-CN" sz="900">
              <a:latin typeface="宋体" charset="-122"/>
              <a:ea typeface="宋体" charset="-122"/>
            </a:rPr>
            <a:t>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  <cdr:relSizeAnchor xmlns:cdr="http://schemas.openxmlformats.org/drawingml/2006/chartDrawing">
    <cdr:from>
      <cdr:x>0.89923</cdr:x>
      <cdr:y>0.17144</cdr:y>
    </cdr:from>
    <cdr:to>
      <cdr:x>1</cdr:x>
      <cdr:y>0.22082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4982645" y="470296"/>
          <a:ext cx="558365" cy="135459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完成率</a:t>
          </a:r>
          <a:r>
            <a:rPr lang="en-US" altLang="zh-CN" sz="900">
              <a:latin typeface="宋体" charset="-122"/>
              <a:ea typeface="宋体" charset="-122"/>
            </a:rPr>
            <a:t>(%)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0.00599</cdr:x>
      <cdr:y>0.17247</cdr:y>
    </cdr:from>
    <cdr:to>
      <cdr:x>0.11178</cdr:x>
      <cdr:y>0.23881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3866" y="440268"/>
          <a:ext cx="598312" cy="169332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0" tIns="0" rIns="0" bIns="0" rtlCol="0" anchor="t" anchorCtr="false">
          <a:normAutofit/>
        </a:bodyPr>
        <a:lstStyle/>
        <a:p>
          <a:r>
            <a:rPr lang="zh-CN" altLang="en-US" sz="900">
              <a:latin typeface="Times New Roman" charset="0"/>
              <a:ea typeface="宋体" charset="-122"/>
              <a:cs typeface="Times New Roman" charset="0"/>
            </a:rPr>
            <a:t>任务数</a:t>
          </a:r>
          <a:r>
            <a:rPr lang="en-US" altLang="zh-CN" sz="900">
              <a:latin typeface="Times New Roman" charset="0"/>
              <a:ea typeface="宋体" charset="-122"/>
              <a:cs typeface="Times New Roman" charset="0"/>
            </a:rPr>
            <a:t>(km)</a:t>
          </a:r>
          <a:endParaRPr lang="zh-CN" altLang="en-US" sz="900">
            <a:latin typeface="Times New Roman" charset="0"/>
            <a:ea typeface="宋体" charset="-122"/>
            <a:cs typeface="Times New Roman" charset="0"/>
          </a:endParaRPr>
        </a:p>
      </cdr:txBody>
    </cdr:sp>
  </cdr:relSizeAnchor>
  <cdr:relSizeAnchor xmlns:cdr="http://schemas.openxmlformats.org/drawingml/2006/chartDrawing">
    <cdr:from>
      <cdr:x>0.90025</cdr:x>
      <cdr:y>0.17468</cdr:y>
    </cdr:from>
    <cdr:to>
      <cdr:x>0.99899</cdr:x>
      <cdr:y>0.22775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5091218" y="445911"/>
          <a:ext cx="558377" cy="135467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="horz" wrap="square" lIns="0" tIns="0" rIns="0" bIns="0" rtlCol="0" anchor="t" anchorCtr="false">
          <a:normAutofit/>
        </a:bodyPr>
        <a:lstStyle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>
              <a:latin typeface="宋体" charset="-122"/>
              <a:ea typeface="宋体" charset="-122"/>
            </a:rPr>
            <a:t>完成率</a:t>
          </a:r>
          <a:r>
            <a:rPr lang="en-US" altLang="zh-CN" sz="900">
              <a:latin typeface="宋体" charset="-122"/>
              <a:ea typeface="宋体" charset="-122"/>
            </a:rPr>
            <a:t>(%)</a:t>
          </a:r>
          <a:endParaRPr lang="zh-CN" altLang="en-US" sz="900">
            <a:latin typeface="宋体" charset="-122"/>
            <a:ea typeface="宋体" charset="-122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0.73726</cdr:x>
      <cdr:y>0.41811</cdr:y>
    </cdr:from>
    <cdr:to>
      <cdr:x>0.94714</cdr:x>
      <cdr:y>0.51167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165248" y="1083252"/>
          <a:ext cx="1185685" cy="242374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项目好评率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99.51%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0.74985</cdr:x>
      <cdr:y>0.4849</cdr:y>
    </cdr:from>
    <cdr:to>
      <cdr:x>0.96119</cdr:x>
      <cdr:y>0.57827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206812" y="1258743"/>
          <a:ext cx="1185685" cy="242374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项目好评率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99.77%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0.78437</cdr:x>
      <cdr:y>0.24538</cdr:y>
    </cdr:from>
    <cdr:to>
      <cdr:x>0.96797</cdr:x>
      <cdr:y>0.35236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422923" y="555954"/>
          <a:ext cx="1035256" cy="242374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总体进度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99.98%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0.78173</cdr:x>
      <cdr:y>0.34345</cdr:y>
    </cdr:from>
    <cdr:to>
      <cdr:x>0.99588</cdr:x>
      <cdr:y>0.44889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412974" y="789494"/>
          <a:ext cx="1208894" cy="242374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总体完成率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122.37%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0.77321</cdr:x>
      <cdr:y>0.28376</cdr:y>
    </cdr:from>
    <cdr:to>
      <cdr:x>0.98245</cdr:x>
      <cdr:y>0.38623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380089" y="671207"/>
          <a:ext cx="1185334" cy="242374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总体完成率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122.37%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0.777</cdr:x>
      <cdr:y>0.13522</cdr:y>
    </cdr:from>
    <cdr:to>
      <cdr:x>0.99765</cdr:x>
      <cdr:y>0.25899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4411910" y="264808"/>
          <a:ext cx="1252925" cy="242374"/>
        </a:xfrm>
        <a:prstGeom xmlns:a="http://schemas.openxmlformats.org/drawingml/2006/main" prst="rect">
          <a:avLst/>
        </a:prstGeom>
        <a:noFill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 xmlns:a="http://schemas.openxmlformats.org/drawingml/2006/main">
        <a:bodyPr vert="horz" wrap="square" lIns="45720" tIns="45720" rIns="45720" bIns="45720" rtlCol="0" anchor="t" anchorCtr="false">
          <a:spAutoFit/>
        </a:bodyPr>
        <a:lstStyle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>
          <a:r>
            <a:rPr lang="zh-CN" altLang="en-US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总体好评率</a:t>
          </a:r>
          <a:r>
            <a:rPr lang="en-US" altLang="zh-CN" sz="900" b="1">
              <a:solidFill>
                <a:schemeClr val="accent2"/>
              </a:solidFill>
              <a:latin typeface="Times New Roman" charset="0"/>
              <a:ea typeface="宋体" charset="-122"/>
              <a:cs typeface="Times New Roman" charset="0"/>
            </a:rPr>
            <a:t>99.55%</a:t>
          </a:r>
          <a:endParaRPr lang="zh-CN" altLang="en-US" sz="900" b="1">
            <a:solidFill>
              <a:schemeClr val="accent2"/>
            </a:solidFill>
            <a:latin typeface="Times New Roman" charset="0"/>
            <a:ea typeface="宋体" charset="-122"/>
            <a:cs typeface="Times New Roman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473</Words>
  <Characters>2701</Characters>
  <Lines>22</Lines>
  <Paragraphs>6</Paragraphs>
  <TotalTime>1486</TotalTime>
  <ScaleCrop>false</ScaleCrop>
  <LinksUpToDate>false</LinksUpToDate>
  <CharactersWithSpaces>3168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2022-04-30T22:01:00Z</dcterms:created>
  <dc:creator>afey2010@163.com</dc:creator>
  <cp:lastModifiedBy>ruijie</cp:lastModifiedBy>
  <cp:lastPrinted>2022-05-01T18:28:00Z</cp:lastPrinted>
  <dcterms:modified xsi:type="dcterms:W3CDTF">2022-11-11T16:20:55Z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