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spacing w:before="97"/>
        <w:ind w:left="535" w:right="0" w:firstLine="0"/>
        <w:jc w:val="left"/>
        <w:rPr>
          <w:rFonts w:hint="eastAsia" w:ascii="CESI小标宋-GB2312" w:hAnsi="CESI小标宋-GB2312" w:eastAsia="CESI小标宋-GB2312" w:cs="CESI小标宋-GB2312"/>
          <w:spacing w:val="113"/>
          <w:w w:val="100"/>
          <w:sz w:val="90"/>
        </w:rPr>
      </w:pPr>
      <w:r>
        <w:rPr>
          <w:rFonts w:hint="eastAsia" w:ascii="CESI小标宋-GB2312" w:hAnsi="CESI小标宋-GB2312" w:eastAsia="CESI小标宋-GB2312" w:cs="CESI小标宋-GB2312"/>
          <w:spacing w:val="113"/>
          <w:w w:val="100"/>
        </w:rPr>
        <w:pict>
          <v:line id="_x0000_s1026" o:spid="_x0000_s1026" o:spt="20" style="position:absolute;left:0pt;margin-left:72.1pt;margin-top:63.3pt;height:0pt;width:442.3pt;mso-position-horizontal-relative:page;z-index:2048;mso-width-relative:page;mso-height-relative:page;" fillcolor="#FF0000" filled="t" stroked="t" coordsize="21600,21600">
            <v:path arrowok="t"/>
            <v:fill on="t" focussize="0,0"/>
            <v:stroke weight="3.8444094488189pt" color="#FF0000"/>
            <v:imagedata o:title=""/>
            <o:lock v:ext="edit" aspectratio="f"/>
          </v:line>
        </w:pict>
      </w:r>
      <w:r>
        <w:rPr>
          <w:rFonts w:hint="eastAsia" w:ascii="CESI小标宋-GB2312" w:hAnsi="CESI小标宋-GB2312" w:eastAsia="CESI小标宋-GB2312" w:cs="CESI小标宋-GB2312"/>
          <w:color w:val="FD3100"/>
          <w:spacing w:val="113"/>
          <w:w w:val="100"/>
          <w:sz w:val="90"/>
        </w:rPr>
        <w:t>浙江省自然资源厅</w:t>
      </w:r>
    </w:p>
    <w:p>
      <w:pPr>
        <w:spacing w:before="257"/>
        <w:ind w:left="4699" w:right="0" w:firstLine="0"/>
        <w:jc w:val="left"/>
        <w:rPr>
          <w:rFonts w:hint="eastAsia" w:ascii="仿宋_GB2312" w:hAnsi="仿宋_GB2312" w:eastAsia="仿宋_GB2312" w:cs="仿宋_GB2312"/>
          <w:sz w:val="32"/>
          <w:szCs w:val="21"/>
        </w:rPr>
      </w:pPr>
      <w:r>
        <w:rPr>
          <w:rFonts w:hint="eastAsia" w:ascii="仿宋_GB2312" w:hAnsi="仿宋_GB2312" w:eastAsia="仿宋_GB2312" w:cs="仿宋_GB2312"/>
          <w:color w:val="050505"/>
          <w:spacing w:val="-6"/>
          <w:sz w:val="32"/>
          <w:szCs w:val="21"/>
        </w:rPr>
        <w:t xml:space="preserve">浙自然资厅函 </w:t>
      </w:r>
      <w:r>
        <w:rPr>
          <w:rFonts w:hint="eastAsia" w:ascii="仿宋_GB2312" w:hAnsi="仿宋_GB2312" w:eastAsia="仿宋_GB2312" w:cs="仿宋_GB2312"/>
          <w:color w:val="050505"/>
          <w:spacing w:val="-25"/>
          <w:sz w:val="32"/>
          <w:szCs w:val="21"/>
        </w:rPr>
        <w:t xml:space="preserve">( </w:t>
      </w:r>
      <w:r>
        <w:rPr>
          <w:rFonts w:hint="eastAsia" w:ascii="仿宋_GB2312" w:hAnsi="仿宋_GB2312" w:eastAsia="仿宋_GB2312" w:cs="仿宋_GB2312"/>
          <w:color w:val="050505"/>
          <w:spacing w:val="2"/>
          <w:sz w:val="32"/>
          <w:szCs w:val="21"/>
        </w:rPr>
        <w:t>2022</w:t>
      </w:r>
      <w:r>
        <w:rPr>
          <w:rFonts w:hint="eastAsia" w:ascii="仿宋_GB2312" w:hAnsi="仿宋_GB2312" w:eastAsia="仿宋_GB2312" w:cs="仿宋_GB2312"/>
          <w:color w:val="050505"/>
          <w:spacing w:val="0"/>
          <w:sz w:val="32"/>
          <w:szCs w:val="21"/>
        </w:rPr>
        <w:t xml:space="preserve">] </w:t>
      </w:r>
      <w:r>
        <w:rPr>
          <w:rFonts w:hint="eastAsia" w:ascii="仿宋_GB2312" w:hAnsi="仿宋_GB2312" w:eastAsia="仿宋_GB2312" w:cs="仿宋_GB2312"/>
          <w:color w:val="050505"/>
          <w:sz w:val="32"/>
          <w:szCs w:val="21"/>
        </w:rPr>
        <w:t>830</w:t>
      </w:r>
      <w:r>
        <w:rPr>
          <w:rFonts w:hint="eastAsia" w:ascii="仿宋_GB2312" w:hAnsi="仿宋_GB2312" w:eastAsia="仿宋_GB2312" w:cs="仿宋_GB2312"/>
          <w:color w:val="050505"/>
          <w:spacing w:val="-53"/>
          <w:sz w:val="32"/>
          <w:szCs w:val="21"/>
        </w:rPr>
        <w:t xml:space="preserve"> </w:t>
      </w:r>
      <w:r>
        <w:rPr>
          <w:rFonts w:hint="eastAsia" w:ascii="仿宋_GB2312" w:hAnsi="仿宋_GB2312" w:eastAsia="仿宋_GB2312" w:cs="仿宋_GB2312"/>
          <w:color w:val="050505"/>
          <w:sz w:val="32"/>
          <w:szCs w:val="21"/>
        </w:rPr>
        <w:t>号</w:t>
      </w:r>
    </w:p>
    <w:p>
      <w:pPr>
        <w:spacing w:before="242" w:line="278" w:lineRule="auto"/>
        <w:ind w:left="1274" w:right="488" w:hanging="889"/>
        <w:jc w:val="both"/>
        <w:rPr>
          <w:rFonts w:hint="eastAsia" w:ascii="CESI小标宋-GB2312" w:hAnsi="CESI小标宋-GB2312" w:eastAsia="CESI小标宋-GB2312" w:cs="CESI小标宋-GB2312"/>
          <w:color w:val="050505"/>
          <w:sz w:val="44"/>
          <w:szCs w:val="44"/>
        </w:rPr>
      </w:pPr>
      <w:r>
        <w:rPr>
          <w:rFonts w:hint="eastAsia" w:ascii="CESI小标宋-GB2312" w:hAnsi="CESI小标宋-GB2312" w:eastAsia="CESI小标宋-GB2312" w:cs="CESI小标宋-GB2312"/>
          <w:color w:val="050505"/>
          <w:sz w:val="44"/>
          <w:szCs w:val="44"/>
        </w:rPr>
        <w:t>浙江省自然资源厅关于进一步推进民生实事海塘安澜千亿工程川海保障的通知</w:t>
      </w:r>
    </w:p>
    <w:p>
      <w:pPr>
        <w:pStyle w:val="2"/>
        <w:spacing w:before="5"/>
        <w:jc w:val="both"/>
        <w:rPr>
          <w:sz w:val="47"/>
        </w:rPr>
      </w:pPr>
    </w:p>
    <w:p>
      <w:pPr>
        <w:pStyle w:val="2"/>
        <w:ind w:left="392"/>
        <w:jc w:val="both"/>
        <w:rPr>
          <w:rFonts w:hint="default" w:ascii="Times New Roman" w:hAnsi="Times New Roman" w:eastAsia="仿宋_GB2312" w:cs="仿宋_GB2312"/>
          <w:kern w:val="2"/>
          <w:sz w:val="32"/>
          <w:szCs w:val="32"/>
          <w:lang w:val="en-US" w:eastAsia="zh-CN" w:bidi="ar"/>
        </w:rPr>
      </w:pPr>
      <w:r>
        <w:rPr>
          <w:rFonts w:hint="default" w:ascii="Times New Roman" w:hAnsi="Times New Roman" w:eastAsia="仿宋_GB2312" w:cs="仿宋_GB2312"/>
          <w:kern w:val="2"/>
          <w:sz w:val="32"/>
          <w:szCs w:val="32"/>
          <w:lang w:val="en-US" w:eastAsia="zh-CN" w:bidi="ar"/>
        </w:rPr>
        <w:t>宁波、温州、嘉兴、舟山、台州市自然资源和规划局：</w:t>
      </w:r>
    </w:p>
    <w:p>
      <w:pPr>
        <w:pStyle w:val="2"/>
        <w:tabs>
          <w:tab w:val="left" w:pos="3658"/>
        </w:tabs>
        <w:spacing w:before="151" w:line="319" w:lineRule="auto"/>
        <w:ind w:left="386" w:right="484" w:firstLine="637"/>
        <w:jc w:val="both"/>
        <w:rPr>
          <w:rFonts w:hint="default" w:ascii="Times New Roman" w:hAnsi="Times New Roman" w:eastAsia="仿宋_GB2312" w:cs="仿宋_GB2312"/>
          <w:kern w:val="2"/>
          <w:sz w:val="32"/>
          <w:szCs w:val="32"/>
          <w:lang w:val="en-US" w:eastAsia="zh-CN" w:bidi="ar"/>
        </w:rPr>
      </w:pPr>
      <w:r>
        <w:rPr>
          <w:rFonts w:hint="default" w:ascii="Times New Roman" w:hAnsi="Times New Roman" w:eastAsia="仿宋_GB2312" w:cs="仿宋_GB2312"/>
          <w:kern w:val="2"/>
          <w:sz w:val="32"/>
          <w:szCs w:val="32"/>
          <w:lang w:val="en-US" w:eastAsia="zh-CN" w:bidi="ar"/>
        </w:rPr>
        <w:t>7 月 25 日， 省海塘安澜千亿工程协调小组召开全省海塘安澜千亿工程协调小组工作推进视频会，会议通报了省政府民生实事数字化平台上16 个黄码警告的海塘项目清单，其中涉海海塘 11 个（见附件 ）。截至目前， 我厅尚未收到上述海塘安澜项目用海报批材料。</w:t>
      </w:r>
    </w:p>
    <w:p>
      <w:pPr>
        <w:pStyle w:val="2"/>
        <w:spacing w:before="5" w:line="319" w:lineRule="auto"/>
        <w:ind w:left="382" w:right="464" w:firstLine="645"/>
        <w:jc w:val="both"/>
        <w:rPr>
          <w:rFonts w:hint="default" w:ascii="Times New Roman" w:hAnsi="Times New Roman" w:eastAsia="仿宋_GB2312" w:cs="仿宋_GB2312"/>
          <w:kern w:val="2"/>
          <w:sz w:val="32"/>
          <w:szCs w:val="32"/>
          <w:lang w:val="en-US" w:eastAsia="zh-CN" w:bidi="ar"/>
        </w:rPr>
      </w:pPr>
      <w:r>
        <w:rPr>
          <w:rFonts w:hint="default" w:ascii="Times New Roman" w:hAnsi="Times New Roman" w:eastAsia="仿宋_GB2312" w:cs="仿宋_GB2312"/>
          <w:kern w:val="2"/>
          <w:sz w:val="32"/>
          <w:szCs w:val="32"/>
          <w:lang w:val="en-US" w:eastAsia="zh-CN" w:bidi="ar"/>
        </w:rPr>
        <w:t>为贯彻落实省领导关于加快推进海塘安澜千亿工程的指示要求，请你局组织所辖相关县（市、区）自然资源主管部门认真做好以下几项工作：一是主动作为靠前服务，加快对接当地发展改革部门、水利主管部门，帮助工程实施主体打通项目立项、</w:t>
      </w:r>
      <w:bookmarkStart w:id="0" w:name="_GoBack"/>
      <w:bookmarkEnd w:id="0"/>
      <w:r>
        <w:rPr>
          <w:rFonts w:hint="default" w:ascii="Times New Roman" w:hAnsi="Times New Roman" w:eastAsia="仿宋_GB2312" w:cs="仿宋_GB2312"/>
          <w:kern w:val="2"/>
          <w:sz w:val="32"/>
          <w:szCs w:val="32"/>
          <w:lang w:val="en-US" w:eastAsia="zh-CN" w:bidi="ar"/>
        </w:rPr>
        <w:t>工程设计、要素保障等关键环节；二是认真梳理项目清单，对照年度工作任务，按照工程实施时序、用海审批层级，分类确定项目清单，涉及省级用海审批权限的 ， 8 月 2 日前将项目清单报送我厅海域海岛管理处 ； 三是加强用</w:t>
      </w:r>
      <w:r>
        <w:rPr>
          <w:rFonts w:hint="default" w:ascii="Times New Roman" w:hAnsi="Times New Roman" w:eastAsia="仿宋_GB2312" w:cs="仿宋_GB2312"/>
          <w:kern w:val="2"/>
          <w:sz w:val="32"/>
          <w:szCs w:val="32"/>
          <w:lang w:val="en-US" w:eastAsia="zh-CN" w:bidi="ar"/>
        </w:rPr>
        <w:drawing>
          <wp:anchor distT="0" distB="0" distL="0" distR="0" simplePos="0" relativeHeight="268427264" behindDoc="1" locked="0" layoutInCell="1" allowOverlap="1">
            <wp:simplePos x="0" y="0"/>
            <wp:positionH relativeFrom="page">
              <wp:posOffset>4163695</wp:posOffset>
            </wp:positionH>
            <wp:positionV relativeFrom="paragraph">
              <wp:posOffset>2373630</wp:posOffset>
            </wp:positionV>
            <wp:extent cx="1709420" cy="1647825"/>
            <wp:effectExtent l="0" t="0" r="0" b="0"/>
            <wp:wrapNone/>
            <wp:docPr id="1"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true"/>
                    </pic:cNvPicPr>
                  </pic:nvPicPr>
                  <pic:blipFill>
                    <a:blip r:embed="rId10" cstate="print"/>
                    <a:stretch>
                      <a:fillRect/>
                    </a:stretch>
                  </pic:blipFill>
                  <pic:spPr>
                    <a:xfrm>
                      <a:off x="0" y="0"/>
                      <a:ext cx="1709633" cy="1647797"/>
                    </a:xfrm>
                    <a:prstGeom prst="rect">
                      <a:avLst/>
                    </a:prstGeom>
                  </pic:spPr>
                </pic:pic>
              </a:graphicData>
            </a:graphic>
          </wp:anchor>
        </w:drawing>
      </w:r>
      <w:r>
        <w:rPr>
          <w:rFonts w:hint="default" w:ascii="Times New Roman" w:hAnsi="Times New Roman" w:eastAsia="仿宋_GB2312" w:cs="仿宋_GB2312"/>
          <w:kern w:val="2"/>
          <w:sz w:val="32"/>
          <w:szCs w:val="32"/>
          <w:lang w:val="en-US" w:eastAsia="zh-CN" w:bidi="ar"/>
        </w:rPr>
        <w:t>海审批指导，组织海域使用论证、工程设计等单位，落实海域使用论证、海域使用审批的政策规定和技术要求，避免走弯路；四是加快用海报批组件，采用并联审查、容缺受理等方式，做好工作对接，力争 8 月底前全面完成上述 11 个海塘安澜项目海域使用报批组件材料。</w:t>
      </w:r>
    </w:p>
    <w:p>
      <w:pPr>
        <w:pStyle w:val="2"/>
        <w:spacing w:before="5" w:line="319" w:lineRule="auto"/>
        <w:ind w:left="382" w:right="464" w:firstLine="645"/>
        <w:jc w:val="both"/>
        <w:rPr>
          <w:rFonts w:hint="default" w:ascii="Times New Roman" w:hAnsi="Times New Roman" w:eastAsia="仿宋_GB2312" w:cs="仿宋_GB2312"/>
          <w:kern w:val="2"/>
          <w:sz w:val="32"/>
          <w:szCs w:val="32"/>
          <w:lang w:val="en-US" w:eastAsia="zh-CN" w:bidi="ar"/>
        </w:rPr>
      </w:pPr>
    </w:p>
    <w:p>
      <w:pPr>
        <w:pStyle w:val="2"/>
        <w:spacing w:before="5" w:line="319" w:lineRule="auto"/>
        <w:ind w:left="382" w:right="464" w:firstLine="645"/>
        <w:jc w:val="both"/>
        <w:rPr>
          <w:rFonts w:hint="default" w:ascii="Times New Roman" w:hAnsi="Times New Roman" w:eastAsia="仿宋_GB2312" w:cs="仿宋_GB2312"/>
          <w:kern w:val="2"/>
          <w:sz w:val="32"/>
          <w:szCs w:val="32"/>
          <w:lang w:val="en-US" w:eastAsia="zh-CN" w:bidi="ar"/>
        </w:rPr>
      </w:pPr>
    </w:p>
    <w:p>
      <w:pPr>
        <w:pStyle w:val="2"/>
        <w:spacing w:before="5" w:line="319" w:lineRule="auto"/>
        <w:ind w:left="382" w:right="464" w:firstLine="645"/>
        <w:jc w:val="both"/>
        <w:rPr>
          <w:rFonts w:hint="default" w:ascii="Times New Roman" w:hAnsi="Times New Roman" w:eastAsia="仿宋_GB2312" w:cs="仿宋_GB2312"/>
          <w:kern w:val="2"/>
          <w:sz w:val="32"/>
          <w:szCs w:val="32"/>
          <w:lang w:val="en-US" w:eastAsia="zh-CN" w:bidi="ar"/>
        </w:rPr>
      </w:pPr>
    </w:p>
    <w:p>
      <w:pPr>
        <w:pStyle w:val="2"/>
        <w:spacing w:before="5" w:line="319" w:lineRule="auto"/>
        <w:ind w:left="382" w:right="464" w:firstLine="645"/>
        <w:jc w:val="right"/>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浙江省自然资源厅</w:t>
      </w:r>
    </w:p>
    <w:p>
      <w:pPr>
        <w:pStyle w:val="2"/>
        <w:spacing w:before="5" w:line="319" w:lineRule="auto"/>
        <w:ind w:left="382" w:right="464" w:firstLine="645"/>
        <w:jc w:val="right"/>
        <w:rPr>
          <w:rFonts w:hint="default"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2022年7月27日</w:t>
      </w:r>
    </w:p>
    <w:p>
      <w:pPr>
        <w:pStyle w:val="2"/>
        <w:rPr>
          <w:rFonts w:hint="default" w:ascii="Times New Roman" w:hAnsi="Times New Roman" w:eastAsia="仿宋_GB2312" w:cs="仿宋_GB2312"/>
          <w:kern w:val="2"/>
          <w:sz w:val="32"/>
          <w:szCs w:val="32"/>
          <w:lang w:val="en-US" w:eastAsia="zh-CN" w:bidi="ar"/>
        </w:rPr>
      </w:pPr>
    </w:p>
    <w:p>
      <w:pPr>
        <w:pStyle w:val="2"/>
        <w:rPr>
          <w:rFonts w:hint="default" w:ascii="Times New Roman" w:hAnsi="Times New Roman" w:eastAsia="仿宋_GB2312" w:cs="仿宋_GB2312"/>
          <w:kern w:val="2"/>
          <w:sz w:val="32"/>
          <w:szCs w:val="32"/>
          <w:lang w:val="en-US" w:eastAsia="zh-CN" w:bidi="ar"/>
        </w:rPr>
      </w:pPr>
    </w:p>
    <w:p>
      <w:pPr>
        <w:pStyle w:val="2"/>
        <w:rPr>
          <w:rFonts w:hint="default" w:ascii="Times New Roman" w:hAnsi="Times New Roman" w:eastAsia="仿宋_GB2312" w:cs="仿宋_GB2312"/>
          <w:kern w:val="2"/>
          <w:sz w:val="32"/>
          <w:szCs w:val="32"/>
          <w:lang w:val="en-US" w:eastAsia="zh-CN" w:bidi="ar"/>
        </w:rPr>
      </w:pPr>
    </w:p>
    <w:p>
      <w:pPr>
        <w:pStyle w:val="2"/>
        <w:rPr>
          <w:rFonts w:hint="default" w:ascii="Times New Roman" w:hAnsi="Times New Roman" w:eastAsia="仿宋_GB2312" w:cs="仿宋_GB2312"/>
          <w:kern w:val="2"/>
          <w:sz w:val="32"/>
          <w:szCs w:val="32"/>
          <w:lang w:val="en-US" w:eastAsia="zh-CN" w:bidi="ar"/>
        </w:rPr>
      </w:pPr>
    </w:p>
    <w:p>
      <w:pPr>
        <w:pStyle w:val="2"/>
        <w:rPr>
          <w:rFonts w:hint="default" w:ascii="Times New Roman" w:hAnsi="Times New Roman" w:eastAsia="仿宋_GB2312" w:cs="仿宋_GB2312"/>
          <w:kern w:val="2"/>
          <w:sz w:val="32"/>
          <w:szCs w:val="32"/>
          <w:lang w:val="en-US" w:eastAsia="zh-CN" w:bidi="ar"/>
        </w:rPr>
      </w:pPr>
    </w:p>
    <w:p>
      <w:pPr>
        <w:pStyle w:val="2"/>
        <w:rPr>
          <w:rFonts w:hint="default" w:ascii="Times New Roman" w:hAnsi="Times New Roman" w:eastAsia="仿宋_GB2312" w:cs="仿宋_GB2312"/>
          <w:kern w:val="2"/>
          <w:sz w:val="32"/>
          <w:szCs w:val="32"/>
          <w:lang w:val="en-US" w:eastAsia="zh-CN" w:bidi="ar"/>
        </w:rPr>
      </w:pPr>
    </w:p>
    <w:p>
      <w:pPr>
        <w:pStyle w:val="2"/>
        <w:spacing w:before="1"/>
        <w:rPr>
          <w:rFonts w:hint="default" w:ascii="Times New Roman" w:hAnsi="Times New Roman" w:eastAsia="仿宋_GB2312" w:cs="仿宋_GB2312"/>
          <w:kern w:val="2"/>
          <w:sz w:val="32"/>
          <w:szCs w:val="32"/>
          <w:lang w:val="en-US" w:eastAsia="zh-CN" w:bidi="ar"/>
        </w:rPr>
      </w:pPr>
    </w:p>
    <w:p>
      <w:pPr>
        <w:spacing w:before="0"/>
        <w:ind w:left="1110" w:right="0" w:firstLine="0"/>
        <w:jc w:val="left"/>
        <w:rPr>
          <w:rFonts w:hint="default" w:ascii="Times New Roman" w:hAnsi="Times New Roman" w:eastAsia="仿宋_GB2312" w:cs="仿宋_GB2312"/>
          <w:kern w:val="2"/>
          <w:sz w:val="32"/>
          <w:szCs w:val="32"/>
          <w:lang w:val="en-US" w:eastAsia="zh-CN" w:bidi="ar"/>
        </w:rPr>
      </w:pPr>
      <w:r>
        <w:rPr>
          <w:rFonts w:hint="default" w:ascii="Times New Roman" w:hAnsi="Times New Roman" w:eastAsia="仿宋_GB2312" w:cs="仿宋_GB2312"/>
          <w:kern w:val="2"/>
          <w:sz w:val="32"/>
          <w:szCs w:val="32"/>
          <w:lang w:val="en-US" w:eastAsia="zh-CN" w:bidi="ar"/>
        </w:rPr>
        <w:t>（联系人：阮建武，联系电话： 0571-88877740)</w:t>
      </w:r>
    </w:p>
    <w:p>
      <w:pPr>
        <w:spacing w:after="0"/>
        <w:jc w:val="left"/>
        <w:rPr>
          <w:rFonts w:hint="eastAsia" w:ascii="Times New Roman" w:hAnsi="Times New Roman" w:eastAsia="仿宋_GB2312" w:cs="仿宋_GB2312"/>
          <w:kern w:val="2"/>
          <w:sz w:val="32"/>
          <w:szCs w:val="32"/>
          <w:lang w:val="en-US" w:eastAsia="zh-CN" w:bidi="ar"/>
        </w:rPr>
        <w:sectPr>
          <w:footerReference r:id="rId5" w:type="default"/>
          <w:footerReference r:id="rId6" w:type="even"/>
          <w:pgSz w:w="11910" w:h="16840"/>
          <w:pgMar w:top="1580" w:right="1300" w:bottom="1540" w:left="1320" w:header="0" w:footer="1352" w:gutter="0"/>
          <w:cols w:space="720" w:num="1"/>
        </w:sectPr>
      </w:pPr>
    </w:p>
    <w:p>
      <w:pPr>
        <w:spacing w:before="225"/>
        <w:ind w:left="378" w:right="0" w:firstLine="0"/>
        <w:jc w:val="left"/>
        <w:rPr>
          <w:rFonts w:hint="eastAsia" w:ascii="CESI黑体-GB2312" w:hAnsi="CESI黑体-GB2312" w:eastAsia="CESI黑体-GB2312" w:cs="CESI黑体-GB2312"/>
          <w:sz w:val="32"/>
        </w:rPr>
      </w:pPr>
      <w:r>
        <w:rPr>
          <w:rFonts w:hint="eastAsia" w:ascii="CESI黑体-GB2312" w:hAnsi="CESI黑体-GB2312" w:eastAsia="CESI黑体-GB2312" w:cs="CESI黑体-GB2312"/>
          <w:color w:val="050505"/>
          <w:sz w:val="32"/>
        </w:rPr>
        <w:t>附件</w:t>
      </w:r>
    </w:p>
    <w:p>
      <w:pPr>
        <w:pStyle w:val="2"/>
        <w:rPr>
          <w:sz w:val="32"/>
        </w:rPr>
      </w:pPr>
    </w:p>
    <w:p>
      <w:pPr>
        <w:pStyle w:val="2"/>
        <w:spacing w:before="11"/>
        <w:rPr>
          <w:sz w:val="24"/>
        </w:rPr>
      </w:pPr>
    </w:p>
    <w:p>
      <w:pPr>
        <w:pStyle w:val="2"/>
        <w:rPr>
          <w:rFonts w:hint="eastAsia" w:ascii="CESI小标宋-GB2312" w:hAnsi="CESI小标宋-GB2312" w:eastAsia="CESI小标宋-GB2312" w:cs="CESI小标宋-GB2312"/>
          <w:color w:val="050505"/>
          <w:sz w:val="40"/>
          <w:szCs w:val="40"/>
          <w:lang w:val="en-US" w:eastAsia="en-US" w:bidi="ar-SA"/>
        </w:rPr>
      </w:pPr>
      <w:r>
        <w:rPr>
          <w:rFonts w:hint="eastAsia" w:ascii="CESI小标宋-GB2312" w:hAnsi="CESI小标宋-GB2312" w:eastAsia="CESI小标宋-GB2312" w:cs="CESI小标宋-GB2312"/>
          <w:color w:val="050505"/>
          <w:sz w:val="40"/>
          <w:szCs w:val="40"/>
          <w:lang w:val="en-US" w:eastAsia="en-US" w:bidi="ar-SA"/>
        </w:rPr>
        <w:t>省政府民生实事数字化平11个黄码警告海塘项目清单</w:t>
      </w:r>
    </w:p>
    <w:p>
      <w:pPr>
        <w:pStyle w:val="2"/>
        <w:rPr>
          <w:sz w:val="20"/>
        </w:rPr>
      </w:pPr>
    </w:p>
    <w:p>
      <w:pPr>
        <w:pStyle w:val="2"/>
        <w:spacing w:before="11"/>
        <w:rPr>
          <w:sz w:val="24"/>
        </w:rPr>
      </w:pPr>
    </w:p>
    <w:tbl>
      <w:tblPr>
        <w:tblStyle w:val="3"/>
        <w:tblW w:w="0" w:type="auto"/>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50"/>
        <w:gridCol w:w="1231"/>
        <w:gridCol w:w="2519"/>
        <w:gridCol w:w="4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8" w:hRule="atLeast"/>
        </w:trPr>
        <w:tc>
          <w:tcPr>
            <w:tcW w:w="750" w:type="dxa"/>
          </w:tcPr>
          <w:p>
            <w:pPr>
              <w:pStyle w:val="7"/>
              <w:spacing w:before="217"/>
              <w:ind w:left="65" w:right="38"/>
              <w:jc w:val="center"/>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序号</w:t>
            </w:r>
          </w:p>
        </w:tc>
        <w:tc>
          <w:tcPr>
            <w:tcW w:w="1231" w:type="dxa"/>
          </w:tcPr>
          <w:p>
            <w:pPr>
              <w:pStyle w:val="7"/>
              <w:spacing w:before="237"/>
              <w:ind w:left="196"/>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所在市</w:t>
            </w:r>
          </w:p>
        </w:tc>
        <w:tc>
          <w:tcPr>
            <w:tcW w:w="2519" w:type="dxa"/>
          </w:tcPr>
          <w:p>
            <w:pPr>
              <w:pStyle w:val="7"/>
              <w:spacing w:before="233"/>
              <w:ind w:left="134"/>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所在县（市、区）</w:t>
            </w:r>
          </w:p>
        </w:tc>
        <w:tc>
          <w:tcPr>
            <w:tcW w:w="4514" w:type="dxa"/>
          </w:tcPr>
          <w:p>
            <w:pPr>
              <w:pStyle w:val="7"/>
              <w:spacing w:before="213"/>
              <w:ind w:left="1625" w:right="1602"/>
              <w:jc w:val="center"/>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2" w:hRule="atLeast"/>
        </w:trPr>
        <w:tc>
          <w:tcPr>
            <w:tcW w:w="750" w:type="dxa"/>
          </w:tcPr>
          <w:p>
            <w:pPr>
              <w:pStyle w:val="7"/>
              <w:spacing w:before="5"/>
              <w:rPr>
                <w:rFonts w:hint="eastAsia" w:ascii="Times New Roman" w:hAnsi="Times New Roman" w:eastAsia="仿宋_GB2312" w:cs="仿宋_GB2312"/>
                <w:kern w:val="2"/>
                <w:sz w:val="28"/>
                <w:szCs w:val="28"/>
                <w:lang w:val="en-US" w:eastAsia="zh-CN" w:bidi="ar"/>
              </w:rPr>
            </w:pPr>
          </w:p>
          <w:p>
            <w:pPr>
              <w:pStyle w:val="7"/>
              <w:ind w:left="69"/>
              <w:jc w:val="center"/>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1</w:t>
            </w:r>
          </w:p>
        </w:tc>
        <w:tc>
          <w:tcPr>
            <w:tcW w:w="1231" w:type="dxa"/>
            <w:vMerge w:val="restart"/>
          </w:tcPr>
          <w:p>
            <w:pPr>
              <w:pStyle w:val="7"/>
              <w:rPr>
                <w:rFonts w:hint="eastAsia" w:ascii="Times New Roman" w:hAnsi="Times New Roman" w:eastAsia="仿宋_GB2312" w:cs="仿宋_GB2312"/>
                <w:kern w:val="2"/>
                <w:sz w:val="28"/>
                <w:szCs w:val="28"/>
                <w:lang w:val="en-US" w:eastAsia="zh-CN" w:bidi="ar"/>
              </w:rPr>
            </w:pPr>
          </w:p>
          <w:p>
            <w:pPr>
              <w:pStyle w:val="7"/>
              <w:rPr>
                <w:rFonts w:hint="eastAsia" w:ascii="Times New Roman" w:hAnsi="Times New Roman" w:eastAsia="仿宋_GB2312" w:cs="仿宋_GB2312"/>
                <w:kern w:val="2"/>
                <w:sz w:val="28"/>
                <w:szCs w:val="28"/>
                <w:lang w:val="en-US" w:eastAsia="zh-CN" w:bidi="ar"/>
              </w:rPr>
            </w:pPr>
          </w:p>
          <w:p>
            <w:pPr>
              <w:pStyle w:val="7"/>
              <w:rPr>
                <w:rFonts w:hint="eastAsia" w:ascii="Times New Roman" w:hAnsi="Times New Roman" w:eastAsia="仿宋_GB2312" w:cs="仿宋_GB2312"/>
                <w:kern w:val="2"/>
                <w:sz w:val="28"/>
                <w:szCs w:val="28"/>
                <w:lang w:val="en-US" w:eastAsia="zh-CN" w:bidi="ar"/>
              </w:rPr>
            </w:pPr>
          </w:p>
          <w:p>
            <w:pPr>
              <w:pStyle w:val="7"/>
              <w:spacing w:before="10"/>
              <w:rPr>
                <w:rFonts w:hint="eastAsia" w:ascii="Times New Roman" w:hAnsi="Times New Roman" w:eastAsia="仿宋_GB2312" w:cs="仿宋_GB2312"/>
                <w:kern w:val="2"/>
                <w:sz w:val="28"/>
                <w:szCs w:val="28"/>
                <w:lang w:val="en-US" w:eastAsia="zh-CN" w:bidi="ar"/>
              </w:rPr>
            </w:pPr>
          </w:p>
          <w:p>
            <w:pPr>
              <w:pStyle w:val="7"/>
              <w:ind w:left="213"/>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温州市</w:t>
            </w:r>
          </w:p>
          <w:p>
            <w:pPr>
              <w:pStyle w:val="7"/>
              <w:spacing w:before="10"/>
              <w:ind w:left="225"/>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( 5 个）</w:t>
            </w:r>
          </w:p>
        </w:tc>
        <w:tc>
          <w:tcPr>
            <w:tcW w:w="2519" w:type="dxa"/>
          </w:tcPr>
          <w:p>
            <w:pPr>
              <w:pStyle w:val="7"/>
              <w:spacing w:before="257"/>
              <w:ind w:left="852"/>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龙湾区</w:t>
            </w:r>
          </w:p>
        </w:tc>
        <w:tc>
          <w:tcPr>
            <w:tcW w:w="4514" w:type="dxa"/>
          </w:tcPr>
          <w:p>
            <w:pPr>
              <w:pStyle w:val="7"/>
              <w:spacing w:before="60" w:line="252" w:lineRule="auto"/>
              <w:ind w:left="126" w:right="143" w:firstLine="20"/>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温州市龙湾区海塘安澜工程（蒲州水闸至炮台山段海塘）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3" w:hRule="atLeast"/>
        </w:trPr>
        <w:tc>
          <w:tcPr>
            <w:tcW w:w="750" w:type="dxa"/>
          </w:tcPr>
          <w:p>
            <w:pPr>
              <w:pStyle w:val="7"/>
              <w:rPr>
                <w:rFonts w:hint="eastAsia" w:ascii="Times New Roman" w:hAnsi="Times New Roman" w:eastAsia="仿宋_GB2312" w:cs="仿宋_GB2312"/>
                <w:kern w:val="2"/>
                <w:sz w:val="28"/>
                <w:szCs w:val="28"/>
                <w:lang w:val="en-US" w:eastAsia="zh-CN" w:bidi="ar"/>
              </w:rPr>
            </w:pPr>
          </w:p>
          <w:p>
            <w:pPr>
              <w:pStyle w:val="7"/>
              <w:ind w:left="43"/>
              <w:jc w:val="center"/>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2</w:t>
            </w:r>
          </w:p>
        </w:tc>
        <w:tc>
          <w:tcPr>
            <w:tcW w:w="1231" w:type="dxa"/>
            <w:vMerge w:val="continue"/>
          </w:tcPr>
          <w:p>
            <w:pPr>
              <w:rPr>
                <w:rFonts w:hint="eastAsia" w:ascii="Times New Roman" w:hAnsi="Times New Roman" w:eastAsia="仿宋_GB2312" w:cs="仿宋_GB2312"/>
                <w:kern w:val="2"/>
                <w:sz w:val="28"/>
                <w:szCs w:val="28"/>
                <w:lang w:val="en-US" w:eastAsia="zh-CN" w:bidi="ar"/>
              </w:rPr>
            </w:pPr>
          </w:p>
        </w:tc>
        <w:tc>
          <w:tcPr>
            <w:tcW w:w="2519" w:type="dxa"/>
          </w:tcPr>
          <w:p>
            <w:pPr>
              <w:pStyle w:val="7"/>
              <w:spacing w:before="247"/>
              <w:ind w:left="852"/>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龙湾区</w:t>
            </w:r>
          </w:p>
        </w:tc>
        <w:tc>
          <w:tcPr>
            <w:tcW w:w="4514" w:type="dxa"/>
          </w:tcPr>
          <w:p>
            <w:pPr>
              <w:pStyle w:val="7"/>
              <w:spacing w:before="50" w:line="252" w:lineRule="auto"/>
              <w:ind w:left="141" w:right="143" w:firstLine="5"/>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温州市龙湾区海塘安澜工程（炮台山至龙江路段海塘）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750" w:type="dxa"/>
          </w:tcPr>
          <w:p>
            <w:pPr>
              <w:pStyle w:val="7"/>
              <w:spacing w:before="26"/>
              <w:ind w:left="18"/>
              <w:jc w:val="center"/>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3</w:t>
            </w:r>
          </w:p>
        </w:tc>
        <w:tc>
          <w:tcPr>
            <w:tcW w:w="1231" w:type="dxa"/>
            <w:vMerge w:val="continue"/>
          </w:tcPr>
          <w:p>
            <w:pPr>
              <w:rPr>
                <w:rFonts w:hint="eastAsia" w:ascii="Times New Roman" w:hAnsi="Times New Roman" w:eastAsia="仿宋_GB2312" w:cs="仿宋_GB2312"/>
                <w:kern w:val="2"/>
                <w:sz w:val="28"/>
                <w:szCs w:val="28"/>
                <w:lang w:val="en-US" w:eastAsia="zh-CN" w:bidi="ar"/>
              </w:rPr>
            </w:pPr>
          </w:p>
        </w:tc>
        <w:tc>
          <w:tcPr>
            <w:tcW w:w="2519" w:type="dxa"/>
          </w:tcPr>
          <w:p>
            <w:pPr>
              <w:pStyle w:val="7"/>
              <w:spacing w:line="358" w:lineRule="exact"/>
              <w:ind w:left="841"/>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乐清市</w:t>
            </w:r>
          </w:p>
        </w:tc>
        <w:tc>
          <w:tcPr>
            <w:tcW w:w="4514" w:type="dxa"/>
          </w:tcPr>
          <w:p>
            <w:pPr>
              <w:pStyle w:val="7"/>
              <w:spacing w:line="363" w:lineRule="exact"/>
              <w:ind w:left="129"/>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乐清市海塘安澜工程（港区海塘）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5" w:hRule="atLeast"/>
        </w:trPr>
        <w:tc>
          <w:tcPr>
            <w:tcW w:w="750" w:type="dxa"/>
          </w:tcPr>
          <w:p>
            <w:pPr>
              <w:pStyle w:val="7"/>
              <w:spacing w:before="154"/>
              <w:ind w:left="46"/>
              <w:jc w:val="center"/>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4</w:t>
            </w:r>
          </w:p>
        </w:tc>
        <w:tc>
          <w:tcPr>
            <w:tcW w:w="1231" w:type="dxa"/>
            <w:vMerge w:val="continue"/>
          </w:tcPr>
          <w:p>
            <w:pPr>
              <w:rPr>
                <w:rFonts w:hint="eastAsia" w:ascii="Times New Roman" w:hAnsi="Times New Roman" w:eastAsia="仿宋_GB2312" w:cs="仿宋_GB2312"/>
                <w:kern w:val="2"/>
                <w:sz w:val="28"/>
                <w:szCs w:val="28"/>
                <w:lang w:val="en-US" w:eastAsia="zh-CN" w:bidi="ar"/>
              </w:rPr>
            </w:pPr>
          </w:p>
        </w:tc>
        <w:tc>
          <w:tcPr>
            <w:tcW w:w="2519" w:type="dxa"/>
          </w:tcPr>
          <w:p>
            <w:pPr>
              <w:pStyle w:val="7"/>
              <w:spacing w:before="98"/>
              <w:ind w:left="841"/>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乐清市</w:t>
            </w:r>
          </w:p>
        </w:tc>
        <w:tc>
          <w:tcPr>
            <w:tcW w:w="4514" w:type="dxa"/>
          </w:tcPr>
          <w:p>
            <w:pPr>
              <w:pStyle w:val="7"/>
              <w:spacing w:before="103"/>
              <w:ind w:left="129"/>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乐清市海塘安澜工程（翁详等海塘）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2" w:hRule="atLeast"/>
        </w:trPr>
        <w:tc>
          <w:tcPr>
            <w:tcW w:w="750" w:type="dxa"/>
          </w:tcPr>
          <w:p>
            <w:pPr>
              <w:pStyle w:val="7"/>
              <w:spacing w:before="5"/>
              <w:rPr>
                <w:rFonts w:hint="eastAsia" w:ascii="Times New Roman" w:hAnsi="Times New Roman" w:eastAsia="仿宋_GB2312" w:cs="仿宋_GB2312"/>
                <w:kern w:val="2"/>
                <w:sz w:val="28"/>
                <w:szCs w:val="28"/>
                <w:lang w:val="en-US" w:eastAsia="zh-CN" w:bidi="ar"/>
              </w:rPr>
            </w:pPr>
          </w:p>
          <w:p>
            <w:pPr>
              <w:pStyle w:val="7"/>
              <w:ind w:left="27"/>
              <w:jc w:val="center"/>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5</w:t>
            </w:r>
          </w:p>
        </w:tc>
        <w:tc>
          <w:tcPr>
            <w:tcW w:w="1231" w:type="dxa"/>
            <w:vMerge w:val="continue"/>
          </w:tcPr>
          <w:p>
            <w:pPr>
              <w:rPr>
                <w:rFonts w:hint="eastAsia" w:ascii="Times New Roman" w:hAnsi="Times New Roman" w:eastAsia="仿宋_GB2312" w:cs="仿宋_GB2312"/>
                <w:kern w:val="2"/>
                <w:sz w:val="28"/>
                <w:szCs w:val="28"/>
                <w:lang w:val="en-US" w:eastAsia="zh-CN" w:bidi="ar"/>
              </w:rPr>
            </w:pPr>
          </w:p>
        </w:tc>
        <w:tc>
          <w:tcPr>
            <w:tcW w:w="2519" w:type="dxa"/>
          </w:tcPr>
          <w:p>
            <w:pPr>
              <w:pStyle w:val="7"/>
              <w:spacing w:before="261"/>
              <w:ind w:left="851"/>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平阳县</w:t>
            </w:r>
          </w:p>
        </w:tc>
        <w:tc>
          <w:tcPr>
            <w:tcW w:w="4514" w:type="dxa"/>
          </w:tcPr>
          <w:p>
            <w:pPr>
              <w:pStyle w:val="7"/>
              <w:spacing w:before="64" w:line="252" w:lineRule="auto"/>
              <w:ind w:left="138" w:right="149" w:firstLine="2"/>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平阳县海塘安澜工程（宋埠西湾海塘）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7" w:hRule="atLeast"/>
        </w:trPr>
        <w:tc>
          <w:tcPr>
            <w:tcW w:w="750" w:type="dxa"/>
          </w:tcPr>
          <w:p>
            <w:pPr>
              <w:pStyle w:val="7"/>
              <w:spacing w:before="189"/>
              <w:ind w:left="42"/>
              <w:jc w:val="center"/>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6</w:t>
            </w:r>
          </w:p>
        </w:tc>
        <w:tc>
          <w:tcPr>
            <w:tcW w:w="1231" w:type="dxa"/>
            <w:vMerge w:val="restart"/>
          </w:tcPr>
          <w:p>
            <w:pPr>
              <w:pStyle w:val="7"/>
              <w:rPr>
                <w:rFonts w:hint="eastAsia" w:ascii="Times New Roman" w:hAnsi="Times New Roman" w:eastAsia="仿宋_GB2312" w:cs="仿宋_GB2312"/>
                <w:kern w:val="2"/>
                <w:sz w:val="28"/>
                <w:szCs w:val="28"/>
                <w:lang w:val="en-US" w:eastAsia="zh-CN" w:bidi="ar"/>
              </w:rPr>
            </w:pPr>
          </w:p>
          <w:p>
            <w:pPr>
              <w:pStyle w:val="7"/>
              <w:rPr>
                <w:rFonts w:hint="eastAsia" w:ascii="Times New Roman" w:hAnsi="Times New Roman" w:eastAsia="仿宋_GB2312" w:cs="仿宋_GB2312"/>
                <w:kern w:val="2"/>
                <w:sz w:val="28"/>
                <w:szCs w:val="28"/>
                <w:lang w:val="en-US" w:eastAsia="zh-CN" w:bidi="ar"/>
              </w:rPr>
            </w:pPr>
          </w:p>
          <w:p>
            <w:pPr>
              <w:pStyle w:val="7"/>
              <w:spacing w:before="7"/>
              <w:rPr>
                <w:rFonts w:hint="eastAsia" w:ascii="Times New Roman" w:hAnsi="Times New Roman" w:eastAsia="仿宋_GB2312" w:cs="仿宋_GB2312"/>
                <w:kern w:val="2"/>
                <w:sz w:val="28"/>
                <w:szCs w:val="28"/>
                <w:lang w:val="en-US" w:eastAsia="zh-CN" w:bidi="ar"/>
              </w:rPr>
            </w:pPr>
          </w:p>
          <w:p>
            <w:pPr>
              <w:pStyle w:val="7"/>
              <w:ind w:left="204"/>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舟山市</w:t>
            </w:r>
          </w:p>
          <w:p>
            <w:pPr>
              <w:pStyle w:val="7"/>
              <w:ind w:left="226"/>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( 4 个）</w:t>
            </w:r>
          </w:p>
        </w:tc>
        <w:tc>
          <w:tcPr>
            <w:tcW w:w="2519" w:type="dxa"/>
          </w:tcPr>
          <w:p>
            <w:pPr>
              <w:pStyle w:val="7"/>
              <w:spacing w:before="136"/>
              <w:ind w:left="565"/>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新城管委会</w:t>
            </w:r>
          </w:p>
        </w:tc>
        <w:tc>
          <w:tcPr>
            <w:tcW w:w="4514" w:type="dxa"/>
          </w:tcPr>
          <w:p>
            <w:pPr>
              <w:pStyle w:val="7"/>
              <w:spacing w:before="141"/>
              <w:ind w:left="139"/>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中化兴中新后岸海塘提标加固工程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2" w:hRule="atLeast"/>
        </w:trPr>
        <w:tc>
          <w:tcPr>
            <w:tcW w:w="750" w:type="dxa"/>
          </w:tcPr>
          <w:p>
            <w:pPr>
              <w:pStyle w:val="7"/>
              <w:spacing w:before="11"/>
              <w:rPr>
                <w:rFonts w:hint="eastAsia" w:ascii="Times New Roman" w:hAnsi="Times New Roman" w:eastAsia="仿宋_GB2312" w:cs="仿宋_GB2312"/>
                <w:kern w:val="2"/>
                <w:sz w:val="28"/>
                <w:szCs w:val="28"/>
                <w:lang w:val="en-US" w:eastAsia="zh-CN" w:bidi="ar"/>
              </w:rPr>
            </w:pPr>
          </w:p>
          <w:p>
            <w:pPr>
              <w:pStyle w:val="7"/>
              <w:ind w:left="45"/>
              <w:jc w:val="center"/>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7</w:t>
            </w:r>
          </w:p>
        </w:tc>
        <w:tc>
          <w:tcPr>
            <w:tcW w:w="1231" w:type="dxa"/>
            <w:vMerge w:val="continue"/>
          </w:tcPr>
          <w:p>
            <w:pPr>
              <w:rPr>
                <w:rFonts w:hint="eastAsia" w:ascii="Times New Roman" w:hAnsi="Times New Roman" w:eastAsia="仿宋_GB2312" w:cs="仿宋_GB2312"/>
                <w:kern w:val="2"/>
                <w:sz w:val="28"/>
                <w:szCs w:val="28"/>
                <w:lang w:val="en-US" w:eastAsia="zh-CN" w:bidi="ar"/>
              </w:rPr>
            </w:pPr>
          </w:p>
        </w:tc>
        <w:tc>
          <w:tcPr>
            <w:tcW w:w="2519" w:type="dxa"/>
          </w:tcPr>
          <w:p>
            <w:pPr>
              <w:pStyle w:val="7"/>
              <w:spacing w:before="2"/>
              <w:rPr>
                <w:rFonts w:hint="eastAsia" w:ascii="Times New Roman" w:hAnsi="Times New Roman" w:eastAsia="仿宋_GB2312" w:cs="仿宋_GB2312"/>
                <w:kern w:val="2"/>
                <w:sz w:val="28"/>
                <w:szCs w:val="28"/>
                <w:lang w:val="en-US" w:eastAsia="zh-CN" w:bidi="ar"/>
              </w:rPr>
            </w:pPr>
          </w:p>
          <w:p>
            <w:pPr>
              <w:pStyle w:val="7"/>
              <w:ind w:left="838"/>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定海区</w:t>
            </w:r>
          </w:p>
        </w:tc>
        <w:tc>
          <w:tcPr>
            <w:tcW w:w="4514" w:type="dxa"/>
          </w:tcPr>
          <w:p>
            <w:pPr>
              <w:pStyle w:val="7"/>
              <w:spacing w:before="44" w:line="410" w:lineRule="atLeast"/>
              <w:ind w:left="146" w:right="108" w:hanging="10"/>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舟山市定海区海塘安澜工程（金塘片海塘）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3" w:hRule="atLeast"/>
        </w:trPr>
        <w:tc>
          <w:tcPr>
            <w:tcW w:w="750" w:type="dxa"/>
          </w:tcPr>
          <w:p>
            <w:pPr>
              <w:pStyle w:val="7"/>
              <w:spacing w:before="2"/>
              <w:rPr>
                <w:rFonts w:hint="eastAsia" w:ascii="Times New Roman" w:hAnsi="Times New Roman" w:eastAsia="仿宋_GB2312" w:cs="仿宋_GB2312"/>
                <w:kern w:val="2"/>
                <w:sz w:val="28"/>
                <w:szCs w:val="28"/>
                <w:lang w:val="en-US" w:eastAsia="zh-CN" w:bidi="ar"/>
              </w:rPr>
            </w:pPr>
          </w:p>
          <w:p>
            <w:pPr>
              <w:pStyle w:val="7"/>
              <w:ind w:left="42"/>
              <w:jc w:val="center"/>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8</w:t>
            </w:r>
          </w:p>
        </w:tc>
        <w:tc>
          <w:tcPr>
            <w:tcW w:w="1231" w:type="dxa"/>
            <w:vMerge w:val="continue"/>
          </w:tcPr>
          <w:p>
            <w:pPr>
              <w:rPr>
                <w:rFonts w:hint="eastAsia" w:ascii="Times New Roman" w:hAnsi="Times New Roman" w:eastAsia="仿宋_GB2312" w:cs="仿宋_GB2312"/>
                <w:kern w:val="2"/>
                <w:sz w:val="28"/>
                <w:szCs w:val="28"/>
                <w:lang w:val="en-US" w:eastAsia="zh-CN" w:bidi="ar"/>
              </w:rPr>
            </w:pPr>
          </w:p>
        </w:tc>
        <w:tc>
          <w:tcPr>
            <w:tcW w:w="2519" w:type="dxa"/>
          </w:tcPr>
          <w:p>
            <w:pPr>
              <w:pStyle w:val="7"/>
              <w:spacing w:before="261"/>
              <w:ind w:left="838"/>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定海区</w:t>
            </w:r>
          </w:p>
        </w:tc>
        <w:tc>
          <w:tcPr>
            <w:tcW w:w="4514" w:type="dxa"/>
          </w:tcPr>
          <w:p>
            <w:pPr>
              <w:pStyle w:val="7"/>
              <w:spacing w:before="44" w:line="400" w:lineRule="atLeast"/>
              <w:ind w:left="141" w:right="153" w:hanging="5"/>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舟山市定海区海塘安澜工程（本岛西北片海塘）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750" w:type="dxa"/>
          </w:tcPr>
          <w:p>
            <w:pPr>
              <w:pStyle w:val="7"/>
              <w:spacing w:before="183"/>
              <w:ind w:left="38"/>
              <w:jc w:val="center"/>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9</w:t>
            </w:r>
          </w:p>
        </w:tc>
        <w:tc>
          <w:tcPr>
            <w:tcW w:w="1231" w:type="dxa"/>
            <w:vMerge w:val="continue"/>
          </w:tcPr>
          <w:p>
            <w:pPr>
              <w:rPr>
                <w:rFonts w:hint="eastAsia" w:ascii="Times New Roman" w:hAnsi="Times New Roman" w:eastAsia="仿宋_GB2312" w:cs="仿宋_GB2312"/>
                <w:kern w:val="2"/>
                <w:sz w:val="28"/>
                <w:szCs w:val="28"/>
                <w:lang w:val="en-US" w:eastAsia="zh-CN" w:bidi="ar"/>
              </w:rPr>
            </w:pPr>
          </w:p>
        </w:tc>
        <w:tc>
          <w:tcPr>
            <w:tcW w:w="2519" w:type="dxa"/>
          </w:tcPr>
          <w:p>
            <w:pPr>
              <w:pStyle w:val="7"/>
              <w:spacing w:before="117"/>
              <w:ind w:left="833"/>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岱山县</w:t>
            </w:r>
          </w:p>
        </w:tc>
        <w:tc>
          <w:tcPr>
            <w:tcW w:w="4514" w:type="dxa"/>
          </w:tcPr>
          <w:p>
            <w:pPr>
              <w:pStyle w:val="7"/>
              <w:spacing w:before="122"/>
              <w:ind w:left="122"/>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岱山县海塘安澜工程（城防海塘）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6" w:hRule="atLeast"/>
        </w:trPr>
        <w:tc>
          <w:tcPr>
            <w:tcW w:w="750" w:type="dxa"/>
          </w:tcPr>
          <w:p>
            <w:pPr>
              <w:pStyle w:val="7"/>
              <w:spacing w:before="7"/>
              <w:rPr>
                <w:rFonts w:hint="eastAsia" w:ascii="Times New Roman" w:hAnsi="Times New Roman" w:eastAsia="仿宋_GB2312" w:cs="仿宋_GB2312"/>
                <w:kern w:val="2"/>
                <w:sz w:val="28"/>
                <w:szCs w:val="28"/>
                <w:lang w:val="en-US" w:eastAsia="zh-CN" w:bidi="ar"/>
              </w:rPr>
            </w:pPr>
          </w:p>
          <w:p>
            <w:pPr>
              <w:pStyle w:val="7"/>
              <w:ind w:left="65" w:right="12"/>
              <w:jc w:val="center"/>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10</w:t>
            </w:r>
          </w:p>
        </w:tc>
        <w:tc>
          <w:tcPr>
            <w:tcW w:w="1231" w:type="dxa"/>
          </w:tcPr>
          <w:p>
            <w:pPr>
              <w:pStyle w:val="7"/>
              <w:spacing w:before="160" w:line="382" w:lineRule="exact"/>
              <w:ind w:left="212"/>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嘉兴市</w:t>
            </w:r>
          </w:p>
          <w:p>
            <w:pPr>
              <w:pStyle w:val="7"/>
              <w:spacing w:line="382" w:lineRule="exact"/>
              <w:ind w:left="226"/>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( 1 个）</w:t>
            </w:r>
          </w:p>
        </w:tc>
        <w:tc>
          <w:tcPr>
            <w:tcW w:w="2519" w:type="dxa"/>
          </w:tcPr>
          <w:p>
            <w:pPr>
              <w:pStyle w:val="7"/>
              <w:spacing w:before="7"/>
              <w:rPr>
                <w:rFonts w:hint="eastAsia" w:ascii="Times New Roman" w:hAnsi="Times New Roman" w:eastAsia="仿宋_GB2312" w:cs="仿宋_GB2312"/>
                <w:kern w:val="2"/>
                <w:sz w:val="28"/>
                <w:szCs w:val="28"/>
                <w:lang w:val="en-US" w:eastAsia="zh-CN" w:bidi="ar"/>
              </w:rPr>
            </w:pPr>
          </w:p>
          <w:p>
            <w:pPr>
              <w:pStyle w:val="7"/>
              <w:ind w:left="851"/>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海盐县</w:t>
            </w:r>
          </w:p>
        </w:tc>
        <w:tc>
          <w:tcPr>
            <w:tcW w:w="4514" w:type="dxa"/>
          </w:tcPr>
          <w:p>
            <w:pPr>
              <w:pStyle w:val="7"/>
              <w:spacing w:before="156" w:line="249" w:lineRule="auto"/>
              <w:ind w:left="141" w:right="149" w:hanging="1"/>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海盐县海塘安澜工程（长山至杨柳山段海塘）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2" w:hRule="atLeast"/>
        </w:trPr>
        <w:tc>
          <w:tcPr>
            <w:tcW w:w="750" w:type="dxa"/>
          </w:tcPr>
          <w:p>
            <w:pPr>
              <w:pStyle w:val="7"/>
              <w:spacing w:before="1"/>
              <w:rPr>
                <w:rFonts w:hint="eastAsia" w:ascii="Times New Roman" w:hAnsi="Times New Roman" w:eastAsia="仿宋_GB2312" w:cs="仿宋_GB2312"/>
                <w:kern w:val="2"/>
                <w:sz w:val="28"/>
                <w:szCs w:val="28"/>
                <w:lang w:val="en-US" w:eastAsia="zh-CN" w:bidi="ar"/>
              </w:rPr>
            </w:pPr>
          </w:p>
          <w:p>
            <w:pPr>
              <w:pStyle w:val="7"/>
              <w:ind w:left="65" w:right="22"/>
              <w:jc w:val="center"/>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11</w:t>
            </w:r>
          </w:p>
        </w:tc>
        <w:tc>
          <w:tcPr>
            <w:tcW w:w="1231" w:type="dxa"/>
          </w:tcPr>
          <w:p>
            <w:pPr>
              <w:pStyle w:val="7"/>
              <w:spacing w:before="69"/>
              <w:ind w:left="211"/>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台州市</w:t>
            </w:r>
          </w:p>
          <w:p>
            <w:pPr>
              <w:pStyle w:val="7"/>
              <w:spacing w:before="5"/>
              <w:ind w:left="226"/>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( 1 个）</w:t>
            </w:r>
          </w:p>
        </w:tc>
        <w:tc>
          <w:tcPr>
            <w:tcW w:w="2519" w:type="dxa"/>
          </w:tcPr>
          <w:p>
            <w:pPr>
              <w:pStyle w:val="7"/>
              <w:spacing w:before="266"/>
              <w:ind w:left="846"/>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椒江区</w:t>
            </w:r>
          </w:p>
        </w:tc>
        <w:tc>
          <w:tcPr>
            <w:tcW w:w="4514" w:type="dxa"/>
          </w:tcPr>
          <w:p>
            <w:pPr>
              <w:pStyle w:val="7"/>
              <w:spacing w:before="39" w:line="410" w:lineRule="atLeast"/>
              <w:ind w:left="147" w:right="145" w:hanging="4"/>
              <w:rPr>
                <w:rFonts w:hint="eastAsia" w:ascii="Times New Roman" w:hAnsi="Times New Roman" w:eastAsia="仿宋_GB2312" w:cs="仿宋_GB2312"/>
                <w:kern w:val="2"/>
                <w:sz w:val="28"/>
                <w:szCs w:val="28"/>
                <w:lang w:val="en-US" w:eastAsia="zh-CN" w:bidi="ar"/>
              </w:rPr>
            </w:pPr>
            <w:r>
              <w:rPr>
                <w:rFonts w:hint="eastAsia" w:ascii="Times New Roman" w:hAnsi="Times New Roman" w:eastAsia="仿宋_GB2312" w:cs="仿宋_GB2312"/>
                <w:kern w:val="2"/>
                <w:sz w:val="28"/>
                <w:szCs w:val="28"/>
                <w:lang w:val="en-US" w:eastAsia="zh-CN" w:bidi="ar"/>
              </w:rPr>
              <w:t>台州市椒江区海塘安澜工程（山东十塘）</w:t>
            </w:r>
          </w:p>
        </w:tc>
      </w:tr>
    </w:tbl>
    <w:p>
      <w:pPr>
        <w:pStyle w:val="2"/>
        <w:rPr>
          <w:sz w:val="20"/>
        </w:rPr>
      </w:pPr>
    </w:p>
    <w:p>
      <w:pPr>
        <w:pStyle w:val="2"/>
        <w:rPr>
          <w:sz w:val="18"/>
        </w:rPr>
      </w:pPr>
    </w:p>
    <w:p>
      <w:pPr>
        <w:pStyle w:val="2"/>
        <w:spacing w:before="53"/>
        <w:ind w:left="732"/>
        <w:rPr>
          <w:rFonts w:hint="default" w:ascii="Times New Roman" w:hAnsi="Times New Roman" w:eastAsia="仿宋_GB2312" w:cs="仿宋_GB2312"/>
          <w:kern w:val="2"/>
          <w:sz w:val="32"/>
          <w:szCs w:val="32"/>
          <w:lang w:val="en-US" w:eastAsia="zh-CN" w:bidi="ar"/>
        </w:rPr>
      </w:pPr>
      <w:r>
        <w:rPr>
          <w:rFonts w:hint="default" w:ascii="Times New Roman" w:hAnsi="Times New Roman" w:eastAsia="仿宋_GB2312" w:cs="仿宋_GB2312"/>
          <w:kern w:val="2"/>
          <w:sz w:val="32"/>
          <w:szCs w:val="32"/>
          <w:lang w:val="en-US" w:eastAsia="zh-CN" w:bidi="ar"/>
        </w:rPr>
        <w:t>抄送：省发展改革委、省水利厅。</w:t>
      </w:r>
    </w:p>
    <w:sectPr>
      <w:footerReference r:id="rId7" w:type="default"/>
      <w:footerReference r:id="rId8" w:type="even"/>
      <w:pgSz w:w="11910" w:h="16840"/>
      <w:pgMar w:top="1580" w:right="1300" w:bottom="1620" w:left="1320" w:header="0" w:footer="142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0000000000000000000"/>
    <w:charset w:val="00"/>
    <w:family w:val="auto"/>
    <w:pitch w:val="default"/>
    <w:sig w:usb0="00000000" w:usb1="00000000" w:usb2="00000000" w:usb3="00000000" w:csb0="00000000" w:csb1="00000000"/>
  </w:font>
  <w:font w:name="Arial">
    <w:altName w:val="Times New Roman"/>
    <w:panose1 w:val="00000000000000000000"/>
    <w:charset w:val="00"/>
    <w:family w:val="swiss"/>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ESI小标宋-GB2312">
    <w:panose1 w:val="02000500000000000000"/>
    <w:charset w:val="86"/>
    <w:family w:val="auto"/>
    <w:pitch w:val="default"/>
    <w:sig w:usb0="800002AF" w:usb1="084F6CF8" w:usb2="00000010" w:usb3="00000000" w:csb0="0004000F"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49" o:spid="_x0000_s2049" o:spt="202" type="#_x0000_t202" style="position:absolute;left:0pt;margin-left:461.15pt;margin-top:763.3pt;height:19.7pt;width:50.25pt;mso-position-horizontal-relative:page;mso-position-vertical-relative:page;z-index:-8192;mso-width-relative:page;mso-height-relative:page;" filled="f" stroked="f" coordsize="21600,21600">
          <v:path/>
          <v:fill on="f" focussize="0,0"/>
          <v:stroke on="f" joinstyle="miter"/>
          <v:imagedata o:title=""/>
          <o:lock v:ext="edit"/>
          <v:textbox inset="0mm,0mm,0mm,0mm">
            <w:txbxContent>
              <w:p>
                <w:pPr>
                  <w:tabs>
                    <w:tab w:val="left" w:pos="721"/>
                  </w:tabs>
                  <w:spacing w:before="0" w:line="393" w:lineRule="exact"/>
                  <w:ind w:left="20" w:right="0" w:firstLine="0"/>
                  <w:jc w:val="left"/>
                  <w:rPr>
                    <w:sz w:val="34"/>
                  </w:rPr>
                </w:pPr>
                <w:r>
                  <w:rPr>
                    <w:color w:val="050505"/>
                    <w:w w:val="85"/>
                    <w:sz w:val="34"/>
                  </w:rPr>
                  <w:t>—</w:t>
                </w:r>
                <w:r>
                  <w:rPr>
                    <w:color w:val="050505"/>
                    <w:spacing w:val="16"/>
                    <w:w w:val="85"/>
                    <w:sz w:val="34"/>
                  </w:rPr>
                  <w:t xml:space="preserve"> </w:t>
                </w:r>
                <w:r>
                  <w:rPr>
                    <w:rFonts w:ascii="Times New Roman" w:hAnsi="Times New Roman"/>
                    <w:color w:val="050505"/>
                    <w:w w:val="85"/>
                    <w:sz w:val="28"/>
                  </w:rPr>
                  <w:t>l</w:t>
                </w:r>
                <w:r>
                  <w:rPr>
                    <w:rFonts w:ascii="Times New Roman" w:hAnsi="Times New Roman"/>
                    <w:color w:val="050505"/>
                    <w:w w:val="85"/>
                    <w:sz w:val="28"/>
                  </w:rPr>
                  <w:tab/>
                </w:r>
                <w:r>
                  <w:rPr>
                    <w:color w:val="050505"/>
                    <w:w w:val="80"/>
                    <w:sz w:val="34"/>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0" o:spid="_x0000_s2050" o:spt="202" type="#_x0000_t202" style="position:absolute;left:0pt;margin-left:85.9pt;margin-top:759.45pt;height:23.4pt;width:50.35pt;mso-position-horizontal-relative:page;mso-position-vertical-relative:page;z-index:-8192;mso-width-relative:page;mso-height-relative:page;" filled="f" stroked="f" coordsize="21600,21600">
          <v:path/>
          <v:fill on="f" focussize="0,0"/>
          <v:stroke on="f" joinstyle="miter"/>
          <v:imagedata o:title=""/>
          <o:lock v:ext="edit"/>
          <v:textbox inset="0mm,0mm,0mm,0mm">
            <w:txbxContent>
              <w:p>
                <w:pPr>
                  <w:spacing w:before="0" w:line="408" w:lineRule="exact"/>
                  <w:ind w:left="20" w:right="0" w:firstLine="0"/>
                  <w:jc w:val="left"/>
                  <w:rPr>
                    <w:sz w:val="34"/>
                  </w:rPr>
                </w:pPr>
                <w:r>
                  <w:rPr>
                    <w:color w:val="0F0F0F"/>
                    <w:w w:val="95"/>
                    <w:sz w:val="34"/>
                  </w:rPr>
                  <w:t>—</w:t>
                </w:r>
                <w:r>
                  <w:rPr>
                    <w:color w:val="0F0F0F"/>
                    <w:spacing w:val="-136"/>
                    <w:w w:val="95"/>
                    <w:sz w:val="34"/>
                  </w:rPr>
                  <w:t xml:space="preserve"> </w:t>
                </w:r>
                <w:r>
                  <w:rPr>
                    <w:rFonts w:ascii="Arial" w:hAnsi="Arial"/>
                    <w:color w:val="0F0F0F"/>
                    <w:w w:val="95"/>
                    <w:sz w:val="26"/>
                  </w:rPr>
                  <w:t xml:space="preserve">4 </w:t>
                </w:r>
                <w:r>
                  <w:rPr>
                    <w:color w:val="0F0F0F"/>
                    <w:w w:val="95"/>
                    <w:sz w:val="34"/>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1" o:spid="_x0000_s2051" o:spt="202" type="#_x0000_t202" style="position:absolute;left:0pt;margin-left:461.15pt;margin-top:758.75pt;height:19.55pt;width:50.25pt;mso-position-horizontal-relative:page;mso-position-vertical-relative:page;z-index:-8192;mso-width-relative:page;mso-height-relative:page;" filled="f" stroked="f" coordsize="21600,21600">
          <v:path/>
          <v:fill on="f" focussize="0,0"/>
          <v:stroke on="f" joinstyle="miter"/>
          <v:imagedata o:title=""/>
          <o:lock v:ext="edit"/>
          <v:textbox inset="0mm,0mm,0mm,0mm">
            <w:txbxContent>
              <w:p>
                <w:pPr>
                  <w:spacing w:before="0" w:line="391" w:lineRule="exact"/>
                  <w:ind w:left="20" w:right="0" w:firstLine="0"/>
                  <w:jc w:val="left"/>
                  <w:rPr>
                    <w:sz w:val="34"/>
                  </w:rPr>
                </w:pPr>
                <w:r>
                  <w:rPr>
                    <w:color w:val="050505"/>
                    <w:w w:val="85"/>
                    <w:sz w:val="34"/>
                  </w:rPr>
                  <w:t xml:space="preserve">— </w:t>
                </w:r>
                <w:r>
                  <w:rPr>
                    <w:rFonts w:ascii="Times New Roman" w:hAnsi="Times New Roman"/>
                    <w:color w:val="050505"/>
                    <w:w w:val="85"/>
                    <w:sz w:val="27"/>
                  </w:rPr>
                  <w:t xml:space="preserve">3 </w:t>
                </w:r>
                <w:r>
                  <w:rPr>
                    <w:color w:val="050505"/>
                    <w:w w:val="85"/>
                    <w:sz w:val="34"/>
                  </w:rP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2" o:spid="_x0000_s2052" o:spt="202" type="#_x0000_t202" style="position:absolute;left:0pt;margin-left:85.9pt;margin-top:759.45pt;height:19.4pt;width:50.35pt;mso-position-horizontal-relative:page;mso-position-vertical-relative:page;z-index:-8192;mso-width-relative:page;mso-height-relative:page;" filled="f" stroked="f" coordsize="21600,21600">
          <v:path/>
          <v:fill on="f" focussize="0,0"/>
          <v:stroke on="f" joinstyle="miter"/>
          <v:imagedata o:title=""/>
          <o:lock v:ext="edit"/>
          <v:textbox inset="0mm,0mm,0mm,0mm">
            <w:txbxContent>
              <w:p>
                <w:pPr>
                  <w:spacing w:before="0" w:line="388" w:lineRule="exact"/>
                  <w:ind w:left="20" w:right="0" w:firstLine="0"/>
                  <w:jc w:val="left"/>
                  <w:rPr>
                    <w:sz w:val="34"/>
                  </w:rPr>
                </w:pPr>
                <w:r>
                  <w:rPr>
                    <w:color w:val="0F0F0F"/>
                    <w:w w:val="95"/>
                    <w:sz w:val="34"/>
                  </w:rPr>
                  <w:t>—</w:t>
                </w:r>
                <w:r>
                  <w:rPr>
                    <w:color w:val="0F0F0F"/>
                    <w:spacing w:val="-136"/>
                    <w:w w:val="95"/>
                    <w:sz w:val="34"/>
                  </w:rPr>
                  <w:t xml:space="preserve"> </w:t>
                </w:r>
                <w:r>
                  <w:rPr>
                    <w:rFonts w:ascii="Arial" w:hAnsi="Arial"/>
                    <w:color w:val="0F0F0F"/>
                    <w:w w:val="95"/>
                    <w:sz w:val="26"/>
                  </w:rPr>
                  <w:t xml:space="preserve">4 </w:t>
                </w:r>
                <w:r>
                  <w:rPr>
                    <w:color w:val="0F0F0F"/>
                    <w:w w:val="95"/>
                    <w:sz w:val="34"/>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true"/>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2"/>
  </w:compat>
  <w:rsids>
    <w:rsidRoot w:val="00000000"/>
    <w:rsid w:val="7FFEA3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4"/>
      <w:szCs w:val="34"/>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Info spid="_x0000_s2050"/>
    <customShpInfo spid="_x0000_s2051"/>
    <customShpInfo spid="_x0000_s205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ScaleCrop>false</ScaleCrop>
  <LinksUpToDate>false</LinksUpToDate>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2022-08-01T17:00:00Z</dcterms:created>
  <dc:creator>zjsslt</dc:creator>
  <cp:lastModifiedBy>陈素明</cp:lastModifiedBy>
  <dcterms:modified xsi:type="dcterms:W3CDTF">2022-08-01T17:08:55Z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2022-07-27T00:00:00Z</vt:filetime>
  </property>
  <property fmtid="{D5CDD505-2E9C-101B-9397-08002B2CF9AE}" pid="3" name="Creator">
    <vt:lpwstr>Adobe Acrobat 10.0</vt:lpwstr>
  </property>
  <property fmtid="{D5CDD505-2E9C-101B-9397-08002B2CF9AE}" pid="4" name="LastSaved">
    <vt:filetime>2022-08-01T00:00:00Z</vt:filetime>
  </property>
  <property fmtid="{D5CDD505-2E9C-101B-9397-08002B2CF9AE}" pid="5" name="KSOProductBuildVer">
    <vt:lpwstr>2052-11.8.2.10458</vt:lpwstr>
  </property>
</Properties>
</file>