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8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水利民生实事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进展</w:t>
      </w: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（截至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月3</w:t>
      </w:r>
      <w:r>
        <w:rPr>
          <w:rFonts w:ascii="楷体_GB2312" w:hAnsi="楷体_GB2312" w:eastAsia="楷体_GB2312" w:cs="楷体_GB2312"/>
          <w:sz w:val="32"/>
          <w:szCs w:val="32"/>
        </w:rPr>
        <w:t>0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spacing w:line="560" w:lineRule="exact"/>
        <w:ind w:firstLine="640"/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ind w:firstLine="640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一、进展情况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截至1</w:t>
      </w:r>
      <w:r>
        <w:rPr>
          <w:rFonts w:ascii="仿宋_GB2312" w:hAnsi="CESI黑体-GB2312" w:eastAsia="仿宋_GB2312" w:cs="CESI黑体-GB2312"/>
          <w:sz w:val="32"/>
          <w:szCs w:val="32"/>
        </w:rPr>
        <w:t>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月3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日，水利民生实事录入地图管理系统项目</w:t>
      </w:r>
      <w:r>
        <w:rPr>
          <w:rFonts w:ascii="仿宋_GB2312" w:hAnsi="CESI黑体-GB2312" w:eastAsia="仿宋_GB2312" w:cs="CESI黑体-GB2312"/>
          <w:sz w:val="32"/>
          <w:szCs w:val="32"/>
        </w:rPr>
        <w:t>3088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个已全部完成，完成率1</w:t>
      </w:r>
      <w:r>
        <w:rPr>
          <w:rFonts w:ascii="仿宋_GB2312" w:hAnsi="CESI黑体-GB2312" w:eastAsia="仿宋_GB2312" w:cs="CESI黑体-GB2312"/>
          <w:sz w:val="32"/>
          <w:szCs w:val="32"/>
        </w:rPr>
        <w:t>25.01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%，好评率为9</w:t>
      </w:r>
      <w:r>
        <w:rPr>
          <w:rFonts w:ascii="仿宋_GB2312" w:hAnsi="CESI黑体-GB2312" w:eastAsia="仿宋_GB2312" w:cs="CESI黑体-GB2312"/>
          <w:sz w:val="32"/>
          <w:szCs w:val="32"/>
        </w:rPr>
        <w:t>9.71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50865" cy="2230755"/>
            <wp:effectExtent l="0" t="0" r="6985" b="1714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1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水利民生实事分项比较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各项水利民生实事均已超过年度计划任务1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%以上，其中改造供水管网和中小河流治理超过3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635885"/>
            <wp:effectExtent l="0" t="0" r="5080" b="1206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从好评率看，各项水利民生实事均在9</w:t>
      </w:r>
      <w:r>
        <w:rPr>
          <w:rFonts w:ascii="仿宋_GB2312" w:hAnsi="CESI黑体-GB2312" w:eastAsia="仿宋_GB2312" w:cs="CESI黑体-GB2312"/>
          <w:sz w:val="32"/>
          <w:szCs w:val="32"/>
        </w:rPr>
        <w:t>9.5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%以上，其中改造供水管网最高，为9</w:t>
      </w:r>
      <w:r>
        <w:rPr>
          <w:rFonts w:ascii="仿宋_GB2312" w:hAnsi="CESI黑体-GB2312" w:eastAsia="仿宋_GB2312" w:cs="CESI黑体-GB2312"/>
          <w:sz w:val="32"/>
          <w:szCs w:val="32"/>
        </w:rPr>
        <w:t>9.90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%，提标加固海塘最低，为9</w:t>
      </w:r>
      <w:r>
        <w:rPr>
          <w:rFonts w:ascii="仿宋_GB2312" w:hAnsi="CESI黑体-GB2312" w:eastAsia="仿宋_GB2312" w:cs="CESI黑体-GB2312"/>
          <w:sz w:val="32"/>
          <w:szCs w:val="32"/>
        </w:rPr>
        <w:t>9.53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505450" cy="2743200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2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水利民生实事分市比较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各市均已完成年度计划任务并超额完成</w:t>
      </w:r>
      <w:r>
        <w:rPr>
          <w:rFonts w:ascii="仿宋_GB2312" w:hAnsi="CESI黑体-GB2312" w:eastAsia="仿宋_GB2312" w:cs="CESI黑体-GB2312"/>
          <w:sz w:val="32"/>
          <w:szCs w:val="32"/>
        </w:rPr>
        <w:t>10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%以上，其中绍兴、湖州、宁波超额完成3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438400"/>
            <wp:effectExtent l="0" t="0" r="508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从好评率来看，丽水好评率最高，达到</w:t>
      </w:r>
      <w:r>
        <w:rPr>
          <w:rFonts w:ascii="仿宋_GB2312" w:hAnsi="CESI黑体-GB2312" w:eastAsia="仿宋_GB2312" w:cs="CESI黑体-GB2312"/>
          <w:sz w:val="32"/>
          <w:szCs w:val="32"/>
        </w:rPr>
        <w:t>99.95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%，杭州市好评率较低，为</w:t>
      </w:r>
      <w:r>
        <w:rPr>
          <w:rFonts w:ascii="仿宋_GB2312" w:hAnsi="CESI黑体-GB2312" w:eastAsia="仿宋_GB2312" w:cs="CESI黑体-GB2312"/>
          <w:sz w:val="32"/>
          <w:szCs w:val="32"/>
        </w:rPr>
        <w:t>99.39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433060" cy="2743200"/>
            <wp:effectExtent l="0" t="0" r="15240" b="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3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水利民生实事与其他方面民生实事比较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十方面民生实事总体完成率为1</w:t>
      </w:r>
      <w:r>
        <w:rPr>
          <w:rFonts w:ascii="仿宋_GB2312" w:hAnsi="CESI黑体-GB2312" w:eastAsia="仿宋_GB2312" w:cs="CESI黑体-GB2312"/>
          <w:sz w:val="32"/>
          <w:szCs w:val="32"/>
        </w:rPr>
        <w:t>23.76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%，“浙里平安”为</w:t>
      </w:r>
      <w:r>
        <w:rPr>
          <w:rFonts w:ascii="仿宋_GB2312" w:hAnsi="CESI黑体-GB2312" w:eastAsia="仿宋_GB2312" w:cs="CESI黑体-GB2312"/>
          <w:sz w:val="32"/>
          <w:szCs w:val="32"/>
        </w:rPr>
        <w:t>125.01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%，在十方面民生实事列第5，1</w:t>
      </w:r>
      <w:r>
        <w:rPr>
          <w:rFonts w:ascii="仿宋_GB2312" w:hAnsi="CESI黑体-GB2312" w:eastAsia="仿宋_GB2312" w:cs="CESI黑体-GB2312"/>
          <w:sz w:val="32"/>
          <w:szCs w:val="32"/>
        </w:rPr>
        <w:t>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个省级部门中列第</w:t>
      </w:r>
      <w:r>
        <w:rPr>
          <w:rFonts w:ascii="仿宋_GB2312" w:hAnsi="CESI黑体-GB2312" w:eastAsia="仿宋_GB2312" w:cs="CESI黑体-GB2312"/>
          <w:sz w:val="32"/>
          <w:szCs w:val="32"/>
        </w:rPr>
        <w:t>4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78170" cy="2110740"/>
            <wp:effectExtent l="0" t="0" r="17780" b="381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85155" cy="2226310"/>
            <wp:effectExtent l="0" t="0" r="10795" b="2540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从好评率来看，十方面民生实事总体好评率为</w:t>
      </w:r>
      <w:r>
        <w:rPr>
          <w:rFonts w:ascii="仿宋_GB2312" w:hAnsi="CESI黑体-GB2312" w:eastAsia="仿宋_GB2312" w:cs="CESI黑体-GB2312"/>
          <w:sz w:val="32"/>
          <w:szCs w:val="32"/>
        </w:rPr>
        <w:t>99.62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%，“浙里平安”为</w:t>
      </w:r>
      <w:r>
        <w:rPr>
          <w:rFonts w:ascii="仿宋_GB2312" w:hAnsi="CESI黑体-GB2312" w:eastAsia="仿宋_GB2312" w:cs="CESI黑体-GB2312"/>
          <w:sz w:val="32"/>
          <w:szCs w:val="32"/>
        </w:rPr>
        <w:t>99.71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%，在十方面民生实事中列第</w:t>
      </w:r>
      <w:r>
        <w:rPr>
          <w:rFonts w:ascii="仿宋_GB2312" w:hAnsi="CESI黑体-GB2312" w:eastAsia="仿宋_GB2312" w:cs="CESI黑体-GB2312"/>
          <w:sz w:val="32"/>
          <w:szCs w:val="32"/>
        </w:rPr>
        <w:t>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位，在省级部门列第</w:t>
      </w:r>
      <w:r>
        <w:rPr>
          <w:rFonts w:ascii="仿宋_GB2312" w:hAnsi="CESI黑体-GB2312" w:eastAsia="仿宋_GB2312" w:cs="CESI黑体-GB2312"/>
          <w:sz w:val="32"/>
          <w:szCs w:val="32"/>
        </w:rPr>
        <w:t>4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64835" cy="2049780"/>
            <wp:effectExtent l="0" t="0" r="12065" b="7620"/>
            <wp:docPr id="33" name="图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85155" cy="2327910"/>
            <wp:effectExtent l="0" t="0" r="10795" b="15240"/>
            <wp:docPr id="34" name="图表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4" w:right="1502" w:bottom="1984" w:left="1502" w:header="851" w:footer="992" w:gutter="0"/>
      <w:cols w:space="0" w:num="1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317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5"/>
    <w:rsid w:val="00000AF9"/>
    <w:rsid w:val="00004217"/>
    <w:rsid w:val="00007521"/>
    <w:rsid w:val="00017F82"/>
    <w:rsid w:val="00035E41"/>
    <w:rsid w:val="00043614"/>
    <w:rsid w:val="000446FB"/>
    <w:rsid w:val="000454CB"/>
    <w:rsid w:val="0004799C"/>
    <w:rsid w:val="00057CCA"/>
    <w:rsid w:val="0007182E"/>
    <w:rsid w:val="00074406"/>
    <w:rsid w:val="00081644"/>
    <w:rsid w:val="00085DA5"/>
    <w:rsid w:val="00090AD9"/>
    <w:rsid w:val="00093A74"/>
    <w:rsid w:val="0009643E"/>
    <w:rsid w:val="000B0D84"/>
    <w:rsid w:val="000B670C"/>
    <w:rsid w:val="000D1EFA"/>
    <w:rsid w:val="000D3587"/>
    <w:rsid w:val="000D6844"/>
    <w:rsid w:val="000F7285"/>
    <w:rsid w:val="00131A13"/>
    <w:rsid w:val="001404F3"/>
    <w:rsid w:val="00147462"/>
    <w:rsid w:val="00155DA0"/>
    <w:rsid w:val="00167DCF"/>
    <w:rsid w:val="00171F0B"/>
    <w:rsid w:val="001777CF"/>
    <w:rsid w:val="0018233B"/>
    <w:rsid w:val="00183762"/>
    <w:rsid w:val="001842A5"/>
    <w:rsid w:val="001923B8"/>
    <w:rsid w:val="001A1973"/>
    <w:rsid w:val="001B5AE4"/>
    <w:rsid w:val="001B64E2"/>
    <w:rsid w:val="001B7097"/>
    <w:rsid w:val="001D60D1"/>
    <w:rsid w:val="001F0137"/>
    <w:rsid w:val="00200A68"/>
    <w:rsid w:val="00204511"/>
    <w:rsid w:val="00205533"/>
    <w:rsid w:val="00205B46"/>
    <w:rsid w:val="00211F03"/>
    <w:rsid w:val="00226005"/>
    <w:rsid w:val="002343A5"/>
    <w:rsid w:val="00234851"/>
    <w:rsid w:val="002447B9"/>
    <w:rsid w:val="00246506"/>
    <w:rsid w:val="00247582"/>
    <w:rsid w:val="00260EDE"/>
    <w:rsid w:val="00263831"/>
    <w:rsid w:val="00276857"/>
    <w:rsid w:val="0028021C"/>
    <w:rsid w:val="0028445F"/>
    <w:rsid w:val="002847CA"/>
    <w:rsid w:val="002A467F"/>
    <w:rsid w:val="002A4E68"/>
    <w:rsid w:val="002B2894"/>
    <w:rsid w:val="002B30EB"/>
    <w:rsid w:val="002C1144"/>
    <w:rsid w:val="002C37AB"/>
    <w:rsid w:val="002C453E"/>
    <w:rsid w:val="002C6E22"/>
    <w:rsid w:val="00301928"/>
    <w:rsid w:val="003052F4"/>
    <w:rsid w:val="0030736D"/>
    <w:rsid w:val="003075AB"/>
    <w:rsid w:val="00310268"/>
    <w:rsid w:val="00322A8F"/>
    <w:rsid w:val="00324572"/>
    <w:rsid w:val="00325D98"/>
    <w:rsid w:val="00336EAE"/>
    <w:rsid w:val="00341302"/>
    <w:rsid w:val="0037150C"/>
    <w:rsid w:val="0037334D"/>
    <w:rsid w:val="00376A8E"/>
    <w:rsid w:val="003771F0"/>
    <w:rsid w:val="003817FD"/>
    <w:rsid w:val="003904A4"/>
    <w:rsid w:val="00391837"/>
    <w:rsid w:val="00394372"/>
    <w:rsid w:val="003A746B"/>
    <w:rsid w:val="003B5FFA"/>
    <w:rsid w:val="003B7484"/>
    <w:rsid w:val="003E3E11"/>
    <w:rsid w:val="003F1913"/>
    <w:rsid w:val="003F1B21"/>
    <w:rsid w:val="003F1C6A"/>
    <w:rsid w:val="004048ED"/>
    <w:rsid w:val="004069DA"/>
    <w:rsid w:val="0041154D"/>
    <w:rsid w:val="00417BAE"/>
    <w:rsid w:val="00422A38"/>
    <w:rsid w:val="004230CD"/>
    <w:rsid w:val="004235DE"/>
    <w:rsid w:val="00433B39"/>
    <w:rsid w:val="00437123"/>
    <w:rsid w:val="00440B87"/>
    <w:rsid w:val="0044146C"/>
    <w:rsid w:val="0044436E"/>
    <w:rsid w:val="004611B7"/>
    <w:rsid w:val="00463845"/>
    <w:rsid w:val="00466C94"/>
    <w:rsid w:val="00481174"/>
    <w:rsid w:val="004964A0"/>
    <w:rsid w:val="004B1D56"/>
    <w:rsid w:val="004B1D91"/>
    <w:rsid w:val="004B5B12"/>
    <w:rsid w:val="004B6EE3"/>
    <w:rsid w:val="004B74B1"/>
    <w:rsid w:val="004B77F4"/>
    <w:rsid w:val="004C537E"/>
    <w:rsid w:val="004E6978"/>
    <w:rsid w:val="004F1129"/>
    <w:rsid w:val="004F5101"/>
    <w:rsid w:val="004F6D2E"/>
    <w:rsid w:val="00503102"/>
    <w:rsid w:val="00506F21"/>
    <w:rsid w:val="00527A0F"/>
    <w:rsid w:val="0054305F"/>
    <w:rsid w:val="005644AD"/>
    <w:rsid w:val="005741DD"/>
    <w:rsid w:val="00580838"/>
    <w:rsid w:val="00592AFE"/>
    <w:rsid w:val="00593754"/>
    <w:rsid w:val="005968CD"/>
    <w:rsid w:val="005A364E"/>
    <w:rsid w:val="005A42EE"/>
    <w:rsid w:val="005A6F71"/>
    <w:rsid w:val="005A71C9"/>
    <w:rsid w:val="005B1FE3"/>
    <w:rsid w:val="005B7D22"/>
    <w:rsid w:val="005D596D"/>
    <w:rsid w:val="005E76BE"/>
    <w:rsid w:val="00605AF2"/>
    <w:rsid w:val="00607336"/>
    <w:rsid w:val="00610AA9"/>
    <w:rsid w:val="00620A4A"/>
    <w:rsid w:val="006350D8"/>
    <w:rsid w:val="00650C16"/>
    <w:rsid w:val="00651BDE"/>
    <w:rsid w:val="006566AB"/>
    <w:rsid w:val="0066386F"/>
    <w:rsid w:val="00665E44"/>
    <w:rsid w:val="0068093F"/>
    <w:rsid w:val="00687D89"/>
    <w:rsid w:val="00694D91"/>
    <w:rsid w:val="006A30CD"/>
    <w:rsid w:val="006A5D4E"/>
    <w:rsid w:val="006B34E4"/>
    <w:rsid w:val="006C22BB"/>
    <w:rsid w:val="006D564F"/>
    <w:rsid w:val="006E4AD3"/>
    <w:rsid w:val="006E59E3"/>
    <w:rsid w:val="006E798F"/>
    <w:rsid w:val="006F1B58"/>
    <w:rsid w:val="006F7C14"/>
    <w:rsid w:val="00704F69"/>
    <w:rsid w:val="007138C4"/>
    <w:rsid w:val="00722EAB"/>
    <w:rsid w:val="00723CE1"/>
    <w:rsid w:val="007243AC"/>
    <w:rsid w:val="00726750"/>
    <w:rsid w:val="00734BFE"/>
    <w:rsid w:val="00745FA3"/>
    <w:rsid w:val="00753774"/>
    <w:rsid w:val="00754484"/>
    <w:rsid w:val="00762911"/>
    <w:rsid w:val="00776A85"/>
    <w:rsid w:val="0079715B"/>
    <w:rsid w:val="007B0169"/>
    <w:rsid w:val="007C1CC6"/>
    <w:rsid w:val="007C4D26"/>
    <w:rsid w:val="007C6728"/>
    <w:rsid w:val="007C72B1"/>
    <w:rsid w:val="007D60AC"/>
    <w:rsid w:val="007D6FFB"/>
    <w:rsid w:val="007E11DA"/>
    <w:rsid w:val="007E6ABB"/>
    <w:rsid w:val="00806B54"/>
    <w:rsid w:val="00814C6C"/>
    <w:rsid w:val="00821280"/>
    <w:rsid w:val="0082615E"/>
    <w:rsid w:val="008343CD"/>
    <w:rsid w:val="00837C03"/>
    <w:rsid w:val="00844EE1"/>
    <w:rsid w:val="008557C2"/>
    <w:rsid w:val="0088085B"/>
    <w:rsid w:val="00885F69"/>
    <w:rsid w:val="008A0620"/>
    <w:rsid w:val="008A536B"/>
    <w:rsid w:val="008A7E3F"/>
    <w:rsid w:val="008B05A3"/>
    <w:rsid w:val="008B0CEB"/>
    <w:rsid w:val="008B13C4"/>
    <w:rsid w:val="008B23B8"/>
    <w:rsid w:val="008C2906"/>
    <w:rsid w:val="008C5710"/>
    <w:rsid w:val="008D0423"/>
    <w:rsid w:val="008D1D27"/>
    <w:rsid w:val="008D2272"/>
    <w:rsid w:val="008D2B37"/>
    <w:rsid w:val="008D4CBF"/>
    <w:rsid w:val="008E0C61"/>
    <w:rsid w:val="008E2186"/>
    <w:rsid w:val="008E64AE"/>
    <w:rsid w:val="008E66B8"/>
    <w:rsid w:val="008E7A9B"/>
    <w:rsid w:val="008F09ED"/>
    <w:rsid w:val="00916631"/>
    <w:rsid w:val="00916C91"/>
    <w:rsid w:val="00922612"/>
    <w:rsid w:val="00934F97"/>
    <w:rsid w:val="00935166"/>
    <w:rsid w:val="009400D1"/>
    <w:rsid w:val="00952185"/>
    <w:rsid w:val="00956F40"/>
    <w:rsid w:val="009573D9"/>
    <w:rsid w:val="00961F5D"/>
    <w:rsid w:val="0097058B"/>
    <w:rsid w:val="0098149A"/>
    <w:rsid w:val="009845E2"/>
    <w:rsid w:val="00995C4D"/>
    <w:rsid w:val="009A7038"/>
    <w:rsid w:val="009A7A65"/>
    <w:rsid w:val="009B16EC"/>
    <w:rsid w:val="009B4D67"/>
    <w:rsid w:val="009C3723"/>
    <w:rsid w:val="009D28A9"/>
    <w:rsid w:val="009D4052"/>
    <w:rsid w:val="009F2692"/>
    <w:rsid w:val="009F674F"/>
    <w:rsid w:val="00A02C7D"/>
    <w:rsid w:val="00A042C6"/>
    <w:rsid w:val="00A045AB"/>
    <w:rsid w:val="00A12B0C"/>
    <w:rsid w:val="00A27E4C"/>
    <w:rsid w:val="00A4646A"/>
    <w:rsid w:val="00A46A39"/>
    <w:rsid w:val="00A55751"/>
    <w:rsid w:val="00A5718E"/>
    <w:rsid w:val="00A71AF2"/>
    <w:rsid w:val="00A80E85"/>
    <w:rsid w:val="00A81583"/>
    <w:rsid w:val="00AA1C20"/>
    <w:rsid w:val="00AB261C"/>
    <w:rsid w:val="00AB7CAB"/>
    <w:rsid w:val="00AD3E2C"/>
    <w:rsid w:val="00AE1A97"/>
    <w:rsid w:val="00AE3697"/>
    <w:rsid w:val="00AE78E1"/>
    <w:rsid w:val="00AF2961"/>
    <w:rsid w:val="00AF5FFF"/>
    <w:rsid w:val="00AF6ACF"/>
    <w:rsid w:val="00B01F55"/>
    <w:rsid w:val="00B0554A"/>
    <w:rsid w:val="00B20655"/>
    <w:rsid w:val="00B20B42"/>
    <w:rsid w:val="00B3518D"/>
    <w:rsid w:val="00B35B8F"/>
    <w:rsid w:val="00B46C46"/>
    <w:rsid w:val="00B4779A"/>
    <w:rsid w:val="00B721C0"/>
    <w:rsid w:val="00B869FC"/>
    <w:rsid w:val="00BA49BE"/>
    <w:rsid w:val="00BA61BC"/>
    <w:rsid w:val="00BB23FF"/>
    <w:rsid w:val="00BC3396"/>
    <w:rsid w:val="00BD3704"/>
    <w:rsid w:val="00BD79C7"/>
    <w:rsid w:val="00BF010D"/>
    <w:rsid w:val="00C02B28"/>
    <w:rsid w:val="00C0638D"/>
    <w:rsid w:val="00C065E3"/>
    <w:rsid w:val="00C14EC4"/>
    <w:rsid w:val="00C201A8"/>
    <w:rsid w:val="00C242FC"/>
    <w:rsid w:val="00C411EF"/>
    <w:rsid w:val="00C53E22"/>
    <w:rsid w:val="00C633D0"/>
    <w:rsid w:val="00C804E9"/>
    <w:rsid w:val="00C81EEC"/>
    <w:rsid w:val="00C86418"/>
    <w:rsid w:val="00C90669"/>
    <w:rsid w:val="00C968E5"/>
    <w:rsid w:val="00CA3826"/>
    <w:rsid w:val="00CB7806"/>
    <w:rsid w:val="00CC24ED"/>
    <w:rsid w:val="00CD1C66"/>
    <w:rsid w:val="00CE10FB"/>
    <w:rsid w:val="00CE5383"/>
    <w:rsid w:val="00D007C9"/>
    <w:rsid w:val="00D02A8E"/>
    <w:rsid w:val="00D12A79"/>
    <w:rsid w:val="00D13E97"/>
    <w:rsid w:val="00D164C2"/>
    <w:rsid w:val="00D20BF2"/>
    <w:rsid w:val="00D30FFB"/>
    <w:rsid w:val="00D458A4"/>
    <w:rsid w:val="00D46407"/>
    <w:rsid w:val="00D540E2"/>
    <w:rsid w:val="00D5694A"/>
    <w:rsid w:val="00D7706E"/>
    <w:rsid w:val="00D93B1F"/>
    <w:rsid w:val="00DA01CA"/>
    <w:rsid w:val="00DA4726"/>
    <w:rsid w:val="00DA5EAA"/>
    <w:rsid w:val="00DB0419"/>
    <w:rsid w:val="00DC7F30"/>
    <w:rsid w:val="00DD704A"/>
    <w:rsid w:val="00DF7CB5"/>
    <w:rsid w:val="00E03DBA"/>
    <w:rsid w:val="00E04835"/>
    <w:rsid w:val="00E04940"/>
    <w:rsid w:val="00E1380C"/>
    <w:rsid w:val="00E145C7"/>
    <w:rsid w:val="00E16853"/>
    <w:rsid w:val="00E26F48"/>
    <w:rsid w:val="00E41855"/>
    <w:rsid w:val="00E46A0C"/>
    <w:rsid w:val="00E52EE9"/>
    <w:rsid w:val="00E54BCC"/>
    <w:rsid w:val="00E56B7F"/>
    <w:rsid w:val="00E572C6"/>
    <w:rsid w:val="00E72054"/>
    <w:rsid w:val="00E7410B"/>
    <w:rsid w:val="00E75133"/>
    <w:rsid w:val="00E75646"/>
    <w:rsid w:val="00E75D64"/>
    <w:rsid w:val="00E852FA"/>
    <w:rsid w:val="00E85BC3"/>
    <w:rsid w:val="00E86F17"/>
    <w:rsid w:val="00E908D8"/>
    <w:rsid w:val="00E9235B"/>
    <w:rsid w:val="00EA13A4"/>
    <w:rsid w:val="00EA647B"/>
    <w:rsid w:val="00EB53FD"/>
    <w:rsid w:val="00EB5613"/>
    <w:rsid w:val="00EB6D73"/>
    <w:rsid w:val="00EC397E"/>
    <w:rsid w:val="00EE7658"/>
    <w:rsid w:val="00EF2F7C"/>
    <w:rsid w:val="00F053FB"/>
    <w:rsid w:val="00F05BD8"/>
    <w:rsid w:val="00F05E54"/>
    <w:rsid w:val="00F16813"/>
    <w:rsid w:val="00F171D0"/>
    <w:rsid w:val="00F43C19"/>
    <w:rsid w:val="00F601DE"/>
    <w:rsid w:val="00F608DB"/>
    <w:rsid w:val="00F620FD"/>
    <w:rsid w:val="00F92E40"/>
    <w:rsid w:val="00F95E30"/>
    <w:rsid w:val="00FD11F7"/>
    <w:rsid w:val="00FD4485"/>
    <w:rsid w:val="00FE1460"/>
    <w:rsid w:val="00FE58BE"/>
    <w:rsid w:val="00FF0E5F"/>
    <w:rsid w:val="00FF5BB0"/>
    <w:rsid w:val="00FF64CC"/>
    <w:rsid w:val="178FA03E"/>
    <w:rsid w:val="1CE6CC6F"/>
    <w:rsid w:val="1D2E18B0"/>
    <w:rsid w:val="1F7D652B"/>
    <w:rsid w:val="2FBF91D4"/>
    <w:rsid w:val="39EFA66F"/>
    <w:rsid w:val="3BBEB9C4"/>
    <w:rsid w:val="3BBF6EF4"/>
    <w:rsid w:val="3BFDEAF1"/>
    <w:rsid w:val="3E6FCD28"/>
    <w:rsid w:val="3F4F19D1"/>
    <w:rsid w:val="4CFE221A"/>
    <w:rsid w:val="4DDD6DE9"/>
    <w:rsid w:val="55DB8DFC"/>
    <w:rsid w:val="5BCB789D"/>
    <w:rsid w:val="5BF7ABB8"/>
    <w:rsid w:val="5F8FEBF1"/>
    <w:rsid w:val="5FF71F40"/>
    <w:rsid w:val="63FFF1D5"/>
    <w:rsid w:val="67FE41B3"/>
    <w:rsid w:val="697FAA3A"/>
    <w:rsid w:val="6BFFD01B"/>
    <w:rsid w:val="6FFB4A0A"/>
    <w:rsid w:val="73BBF5DE"/>
    <w:rsid w:val="73F3124F"/>
    <w:rsid w:val="73FE333F"/>
    <w:rsid w:val="759F7A82"/>
    <w:rsid w:val="75F59731"/>
    <w:rsid w:val="77D79F8F"/>
    <w:rsid w:val="77E3C1A3"/>
    <w:rsid w:val="77FBC774"/>
    <w:rsid w:val="77FD05DB"/>
    <w:rsid w:val="7B5FB9A0"/>
    <w:rsid w:val="7BFF4532"/>
    <w:rsid w:val="7CFFDC51"/>
    <w:rsid w:val="7D7F5987"/>
    <w:rsid w:val="7DF7F8BA"/>
    <w:rsid w:val="7EDB18FC"/>
    <w:rsid w:val="7EDC43F3"/>
    <w:rsid w:val="7F14D6D8"/>
    <w:rsid w:val="7F4F806C"/>
    <w:rsid w:val="7F77C39B"/>
    <w:rsid w:val="7FA201DA"/>
    <w:rsid w:val="7FE5F934"/>
    <w:rsid w:val="7FFAD25E"/>
    <w:rsid w:val="7FFD5D2B"/>
    <w:rsid w:val="9EFDE03F"/>
    <w:rsid w:val="9FDB93B7"/>
    <w:rsid w:val="A5FD6BB9"/>
    <w:rsid w:val="B3DFA014"/>
    <w:rsid w:val="BAD76E00"/>
    <w:rsid w:val="BC7F6D6F"/>
    <w:rsid w:val="BCF64205"/>
    <w:rsid w:val="CDF7F680"/>
    <w:rsid w:val="D1FF2D51"/>
    <w:rsid w:val="D6BFDAA8"/>
    <w:rsid w:val="DFBF0848"/>
    <w:rsid w:val="DFBF165E"/>
    <w:rsid w:val="E3AB6BDD"/>
    <w:rsid w:val="EAFD52BD"/>
    <w:rsid w:val="EFDD2AAC"/>
    <w:rsid w:val="EFED1804"/>
    <w:rsid w:val="F5DFBE03"/>
    <w:rsid w:val="F62E9310"/>
    <w:rsid w:val="F7EBE16E"/>
    <w:rsid w:val="F7EDCFC3"/>
    <w:rsid w:val="F9F7F783"/>
    <w:rsid w:val="FB5E1E83"/>
    <w:rsid w:val="FBBBE5DF"/>
    <w:rsid w:val="FBDB4071"/>
    <w:rsid w:val="FCFB4304"/>
    <w:rsid w:val="FCFDF3AC"/>
    <w:rsid w:val="FD2CA3AE"/>
    <w:rsid w:val="FDFFF514"/>
    <w:rsid w:val="FEAB284B"/>
    <w:rsid w:val="FEBFCFFB"/>
    <w:rsid w:val="FFBEF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Calibri" w:hAnsi="Calibri" w:eastAsia="宋体" w:cs="宋体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正文文本 字符"/>
    <w:basedOn w:val="11"/>
    <w:link w:val="3"/>
    <w:semiHidden/>
    <w:qFormat/>
    <w:uiPriority w:val="99"/>
  </w:style>
  <w:style w:type="character" w:customStyle="1" w:styleId="15">
    <w:name w:val="批注框文本 字符"/>
    <w:basedOn w:val="11"/>
    <w:link w:val="4"/>
    <w:qFormat/>
    <w:uiPriority w:val="0"/>
    <w:rPr>
      <w:sz w:val="18"/>
      <w:szCs w:val="18"/>
    </w:rPr>
  </w:style>
  <w:style w:type="character" w:customStyle="1" w:styleId="16">
    <w:name w:val="font01"/>
    <w:basedOn w:val="11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3">
    <w:name w:val="keyword"/>
    <w:basedOn w:val="11"/>
    <w:qFormat/>
    <w:uiPriority w:val="0"/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chart" Target="charts/chart9.xml"/><Relationship Id="rId2" Type="http://schemas.openxmlformats.org/officeDocument/2006/relationships/settings" Target="settings.xml"/><Relationship Id="rId19" Type="http://schemas.openxmlformats.org/officeDocument/2006/relationships/chart" Target="charts/chart8.xml"/><Relationship Id="rId18" Type="http://schemas.openxmlformats.org/officeDocument/2006/relationships/chart" Target="charts/chart7.xml"/><Relationship Id="rId17" Type="http://schemas.openxmlformats.org/officeDocument/2006/relationships/chart" Target="charts/chart6.xml"/><Relationship Id="rId16" Type="http://schemas.openxmlformats.org/officeDocument/2006/relationships/chart" Target="charts/chart5.xml"/><Relationship Id="rId15" Type="http://schemas.openxmlformats.org/officeDocument/2006/relationships/chart" Target="charts/chart4.xml"/><Relationship Id="rId14" Type="http://schemas.openxmlformats.org/officeDocument/2006/relationships/chart" Target="charts/chart3.xml"/><Relationship Id="rId13" Type="http://schemas.openxmlformats.org/officeDocument/2006/relationships/chart" Target="charts/chart2.xml"/><Relationship Id="rId12" Type="http://schemas.openxmlformats.org/officeDocument/2006/relationships/chart" Target="charts/chart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afey2\Desktop\&#27665;&#29983;&#23454;&#20107;10&#26376;31&#26085;&#25968;&#25454;\&#24635;&#20307;&#36827;&#24230;&#32479;&#35745;&#65288;&#25130;&#33267;10&#26376;31&#26085;&#65289;.xlsx" TargetMode="External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fey2\Desktop\&#24635;&#20307;&#23436;&#25104;&#29575;&#32479;&#35745;&#65288;&#25130;&#33267;11&#26376;30&#26085;&#65289;.xlsx" TargetMode="External"/></Relationships>
</file>

<file path=word/charts/_rels/chart3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fey2\Desktop\&#24635;&#20307;&#22909;&#35780;&#29575;&#65288;&#25130;&#33267;11&#26376;30&#26085;&#6528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fey2\Desktop\&#24635;&#20307;&#23436;&#25104;&#29575;&#32479;&#35745;&#65288;&#25130;&#33267;11&#26376;30&#26085;&#65289;.xlsx" TargetMode="External"/></Relationships>
</file>

<file path=word/charts/_rels/chart5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fey2\Desktop\&#24635;&#20307;&#22909;&#35780;&#29575;&#65288;&#25130;&#33267;11&#26376;30&#26085;&#65289;.xlsx" TargetMode="External"/></Relationships>
</file>

<file path=word/charts/_rels/chart6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27665;&#29983;&#23454;&#20107;\&#27665;&#29983;&#23454;&#20107;10&#26376;31&#26085;&#25968;&#25454;\&#21313;&#26041;&#38754;&#27665;&#29983;&#23454;&#20107;&#23436;&#25104;&#24773;&#20917;1031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5.xml"/><Relationship Id="rId3" Type="http://schemas.microsoft.com/office/2011/relationships/chartStyle" Target="style5.xml"/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27665;&#29983;&#23454;&#20107;\&#27665;&#29983;&#23454;&#20107;10&#26376;31&#26085;&#25968;&#25454;\&#21313;&#26041;&#38754;&#27665;&#29983;&#23454;&#20107;&#23436;&#25104;&#24773;&#20917;1031.xlsx" TargetMode="External"/></Relationships>
</file>

<file path=word/charts/_rels/chart8.xml.rels><?xml version="1.0" encoding="UTF-8" standalone="yes"?>
<Relationships xmlns="http://schemas.openxmlformats.org/package/2006/relationships"><Relationship Id="rId4" Type="http://schemas.microsoft.com/office/2011/relationships/chartColorStyle" Target="colors6.xml"/><Relationship Id="rId3" Type="http://schemas.microsoft.com/office/2011/relationships/chartStyle" Target="style6.xml"/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27665;&#29983;&#23454;&#20107;\&#27665;&#29983;&#23454;&#20107;10&#26376;31&#26085;&#25968;&#25454;\&#21313;&#26041;&#38754;&#27665;&#29983;&#23454;&#20107;&#23436;&#25104;&#24773;&#20917;1031.xlsx" TargetMode="External"/></Relationships>
</file>

<file path=word/charts/_rels/chart9.xml.rels><?xml version="1.0" encoding="UTF-8" standalone="yes"?>
<Relationships xmlns="http://schemas.openxmlformats.org/package/2006/relationships"><Relationship Id="rId4" Type="http://schemas.microsoft.com/office/2011/relationships/chartColorStyle" Target="colors7.xml"/><Relationship Id="rId3" Type="http://schemas.microsoft.com/office/2011/relationships/chartStyle" Target="style7.xml"/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27665;&#29983;&#23454;&#20107;\&#27665;&#29983;&#23454;&#20107;10&#26376;31&#26085;&#25968;&#25454;\&#21313;&#26041;&#38754;&#27665;&#29983;&#23454;&#20107;&#23436;&#25104;&#24773;&#20917;10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分市入库项目数（截至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charset="0"/>
                        <a:ea typeface="宋体" charset="-122"/>
                        <a:cs typeface="Times New Roman" charset="0"/>
                      </a:defRPr>
                    </a:pPr>
                    <a:r>
                      <a:rPr lang="en-US" altLang="zh-CN"/>
                      <a:t>387</a:t>
                    </a:r>
                    <a:endParaRPr lang="en-US" altLang="zh-CN"/>
                  </a:p>
                </c:rich>
              </c:tx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项目进度统计表!$R$2:$AB$2</c:f>
              <c:strCache>
                <c:ptCount val="11"/>
                <c:pt idx="0">
                  <c:v>杭州市</c:v>
                </c:pt>
                <c:pt idx="1">
                  <c:v>宁波市</c:v>
                </c:pt>
                <c:pt idx="2">
                  <c:v>温州市</c:v>
                </c:pt>
                <c:pt idx="3">
                  <c:v>嘉兴市</c:v>
                </c:pt>
                <c:pt idx="4">
                  <c:v>湖州市</c:v>
                </c:pt>
                <c:pt idx="5">
                  <c:v>绍兴市</c:v>
                </c:pt>
                <c:pt idx="6">
                  <c:v>金华市</c:v>
                </c:pt>
                <c:pt idx="7">
                  <c:v>衢州市</c:v>
                </c:pt>
                <c:pt idx="8">
                  <c:v>舟山市</c:v>
                </c:pt>
                <c:pt idx="9">
                  <c:v>台州市</c:v>
                </c:pt>
                <c:pt idx="10">
                  <c:v>丽水市</c:v>
                </c:pt>
              </c:strCache>
            </c:strRef>
          </c:cat>
          <c:val>
            <c:numRef>
              <c:f>项目进度统计表!$R$3:$AB$3</c:f>
              <c:numCache>
                <c:formatCode>0_ </c:formatCode>
                <c:ptCount val="11"/>
                <c:pt idx="0">
                  <c:v>385</c:v>
                </c:pt>
                <c:pt idx="1">
                  <c:v>433</c:v>
                </c:pt>
                <c:pt idx="2">
                  <c:v>223</c:v>
                </c:pt>
                <c:pt idx="3">
                  <c:v>214</c:v>
                </c:pt>
                <c:pt idx="4">
                  <c:v>257</c:v>
                </c:pt>
                <c:pt idx="5">
                  <c:v>319</c:v>
                </c:pt>
                <c:pt idx="6">
                  <c:v>514</c:v>
                </c:pt>
                <c:pt idx="7">
                  <c:v>161</c:v>
                </c:pt>
                <c:pt idx="8">
                  <c:v>43</c:v>
                </c:pt>
                <c:pt idx="9">
                  <c:v>321</c:v>
                </c:pt>
                <c:pt idx="10">
                  <c:v>215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-27"/>
        <c:axId val="188841984"/>
        <c:axId val="188846560"/>
      </c:barChart>
      <c:catAx>
        <c:axId val="188841984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88846560"/>
        <c:crosses val="autoZero"/>
        <c:auto val="true"/>
        <c:lblAlgn val="ctr"/>
        <c:lblOffset val="100"/>
        <c:noMultiLvlLbl val="false"/>
      </c:catAx>
      <c:valAx>
        <c:axId val="18884656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88841984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  <a:r>
              <a:rPr lang="zh-CN"/>
              <a:t>水利民生实事分项完成率（截至</a:t>
            </a:r>
            <a:r>
              <a:rPr lang="en-US"/>
              <a:t>11</a:t>
            </a:r>
            <a:r>
              <a:rPr lang="zh-CN"/>
              <a:t>月</a:t>
            </a:r>
            <a:r>
              <a:rPr lang="en-US"/>
              <a:t>30</a:t>
            </a:r>
            <a:r>
              <a:rPr lang="zh-CN"/>
              <a:t>日）</a:t>
            </a:r>
            <a:endParaRPr lang="zh-CN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分项完成率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3"/>
              <c:layout>
                <c:manualLayout>
                  <c:x val="0.00224668613794645"/>
                  <c:y val="-0.024090580582992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+mn-ea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中小河流治理</c:v>
                </c:pt>
                <c:pt idx="1">
                  <c:v>改造供水管网</c:v>
                </c:pt>
                <c:pt idx="2">
                  <c:v>提标加固海塘</c:v>
                </c:pt>
                <c:pt idx="3">
                  <c:v>提升灌溉设施</c:v>
                </c:pt>
                <c:pt idx="4">
                  <c:v>水库除险加固</c:v>
                </c:pt>
                <c:pt idx="5">
                  <c:v>病险山塘整治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1.3496</c:v>
                </c:pt>
                <c:pt idx="1">
                  <c:v>1.3493</c:v>
                </c:pt>
                <c:pt idx="2">
                  <c:v>1.2998</c:v>
                </c:pt>
                <c:pt idx="3">
                  <c:v>1.2253</c:v>
                </c:pt>
                <c:pt idx="4">
                  <c:v>1.15</c:v>
                </c:pt>
                <c:pt idx="5">
                  <c:v>1.1267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340953663"/>
        <c:axId val="1340943263"/>
      </c:barChart>
      <c:lineChart>
        <c:grouping val="standard"/>
        <c:varyColors val="false"/>
        <c:ser>
          <c:idx val="1"/>
          <c:order val="1"/>
          <c:tx>
            <c:strRef>
              <c:f>Sheet1!$C$1</c:f>
              <c:strCache>
                <c:ptCount val="1"/>
                <c:pt idx="0">
                  <c:v>总体完成率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Sheet1!$A$2:$A$7</c:f>
              <c:strCache>
                <c:ptCount val="6"/>
                <c:pt idx="0">
                  <c:v>中小河流治理</c:v>
                </c:pt>
                <c:pt idx="1">
                  <c:v>改造供水管网</c:v>
                </c:pt>
                <c:pt idx="2">
                  <c:v>提标加固海塘</c:v>
                </c:pt>
                <c:pt idx="3">
                  <c:v>提升灌溉设施</c:v>
                </c:pt>
                <c:pt idx="4">
                  <c:v>水库除险加固</c:v>
                </c:pt>
                <c:pt idx="5">
                  <c:v>病险山塘整治</c:v>
                </c:pt>
              </c:strCache>
            </c:strRef>
          </c:cat>
          <c:val>
            <c:numRef>
              <c:f>Sheet1!$C$2:$C$7</c:f>
              <c:numCache>
                <c:formatCode>0.00%</c:formatCode>
                <c:ptCount val="6"/>
                <c:pt idx="0">
                  <c:v>1.25011666666667</c:v>
                </c:pt>
                <c:pt idx="1">
                  <c:v>1.25011666666667</c:v>
                </c:pt>
                <c:pt idx="2">
                  <c:v>1.25011666666667</c:v>
                </c:pt>
                <c:pt idx="3">
                  <c:v>1.25011666666667</c:v>
                </c:pt>
                <c:pt idx="4">
                  <c:v>1.25011666666667</c:v>
                </c:pt>
                <c:pt idx="5">
                  <c:v>1.25011666666667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340953663"/>
        <c:axId val="1340943263"/>
      </c:lineChart>
      <c:catAx>
        <c:axId val="1340953663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1340943263"/>
        <c:crosses val="autoZero"/>
        <c:auto val="true"/>
        <c:lblAlgn val="ctr"/>
        <c:lblOffset val="100"/>
        <c:noMultiLvlLbl val="false"/>
      </c:catAx>
      <c:valAx>
        <c:axId val="1340943263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1340953663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Times New Roman" charset="0"/>
          <a:ea typeface="+mn-ea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/>
              <a:t>水利民生实事分项好评率</a:t>
            </a:r>
            <a:r>
              <a:rPr lang="zh-CN" altLang="en-US"/>
              <a:t>（截至</a:t>
            </a:r>
            <a:r>
              <a:rPr lang="en-US" altLang="zh-CN"/>
              <a:t>11</a:t>
            </a:r>
            <a:r>
              <a:rPr lang="zh-CN" altLang="en-US"/>
              <a:t>月</a:t>
            </a:r>
            <a:r>
              <a:rPr lang="en-US" altLang="zh-CN"/>
              <a:t>30</a:t>
            </a:r>
            <a:r>
              <a:rPr lang="zh-CN" altLang="en-US"/>
              <a:t>日）</a:t>
            </a:r>
            <a:endParaRPr lang="zh-CN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分项比较!$A$2:$A$7</c:f>
              <c:strCache>
                <c:ptCount val="6"/>
                <c:pt idx="0">
                  <c:v>改造供水管网</c:v>
                </c:pt>
                <c:pt idx="1">
                  <c:v>病险山塘整治</c:v>
                </c:pt>
                <c:pt idx="2">
                  <c:v>水库除险加固</c:v>
                </c:pt>
                <c:pt idx="3">
                  <c:v>提升灌溉设施</c:v>
                </c:pt>
                <c:pt idx="4">
                  <c:v>中小河流治理</c:v>
                </c:pt>
                <c:pt idx="5">
                  <c:v>提标加固海塘</c:v>
                </c:pt>
              </c:strCache>
            </c:strRef>
          </c:cat>
          <c:val>
            <c:numRef>
              <c:f>分项比较!$B$2:$B$7</c:f>
              <c:numCache>
                <c:formatCode>0.00%</c:formatCode>
                <c:ptCount val="6"/>
                <c:pt idx="0">
                  <c:v>0.999</c:v>
                </c:pt>
                <c:pt idx="1">
                  <c:v>0.9979</c:v>
                </c:pt>
                <c:pt idx="2">
                  <c:v>0.9974</c:v>
                </c:pt>
                <c:pt idx="3">
                  <c:v>0.9973</c:v>
                </c:pt>
                <c:pt idx="4">
                  <c:v>0.9958</c:v>
                </c:pt>
                <c:pt idx="5">
                  <c:v>0.9953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316408239"/>
        <c:axId val="131641073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分项比较!$A$2:$A$7</c:f>
              <c:strCache>
                <c:ptCount val="6"/>
                <c:pt idx="0">
                  <c:v>改造供水管网</c:v>
                </c:pt>
                <c:pt idx="1">
                  <c:v>病险山塘整治</c:v>
                </c:pt>
                <c:pt idx="2">
                  <c:v>水库除险加固</c:v>
                </c:pt>
                <c:pt idx="3">
                  <c:v>提升灌溉设施</c:v>
                </c:pt>
                <c:pt idx="4">
                  <c:v>中小河流治理</c:v>
                </c:pt>
                <c:pt idx="5">
                  <c:v>提标加固海塘</c:v>
                </c:pt>
              </c:strCache>
            </c:strRef>
          </c:cat>
          <c:val>
            <c:numRef>
              <c:f>分项比较!$C$2:$C$7</c:f>
              <c:numCache>
                <c:formatCode>0.00%</c:formatCode>
                <c:ptCount val="6"/>
                <c:pt idx="0">
                  <c:v>0.9972</c:v>
                </c:pt>
                <c:pt idx="1">
                  <c:v>0.9972</c:v>
                </c:pt>
                <c:pt idx="2">
                  <c:v>0.9972</c:v>
                </c:pt>
                <c:pt idx="3">
                  <c:v>0.9972</c:v>
                </c:pt>
                <c:pt idx="4">
                  <c:v>0.9972</c:v>
                </c:pt>
                <c:pt idx="5">
                  <c:v>0.9972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316408239"/>
        <c:axId val="1316410735"/>
      </c:lineChart>
      <c:catAx>
        <c:axId val="1316408239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316410735"/>
        <c:crosses val="autoZero"/>
        <c:auto val="true"/>
        <c:lblAlgn val="ctr"/>
        <c:lblOffset val="100"/>
        <c:noMultiLvlLbl val="false"/>
      </c:catAx>
      <c:valAx>
        <c:axId val="131641073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316408239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>
              <a:defRPr lang="zh-CN" sz="1080" b="1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/>
              <a:t>水利民生实事分市完成率</a:t>
            </a:r>
            <a:r>
              <a:rPr lang="zh-CN" altLang="en-US"/>
              <a:t>（截至</a:t>
            </a:r>
            <a:r>
              <a:rPr lang="en-US" altLang="zh-CN"/>
              <a:t>11</a:t>
            </a:r>
            <a:r>
              <a:rPr lang="zh-CN" altLang="en-US"/>
              <a:t>月</a:t>
            </a:r>
            <a:r>
              <a:rPr lang="en-US" altLang="zh-CN"/>
              <a:t>30</a:t>
            </a:r>
            <a:r>
              <a:rPr lang="zh-CN" altLang="en-US"/>
              <a:t>日）</a:t>
            </a:r>
            <a:endParaRPr lang="zh-CN"/>
          </a:p>
        </c:rich>
      </c:tx>
      <c:layout/>
      <c:overlay val="false"/>
      <c:spPr>
        <a:noFill/>
        <a:ln w="25400">
          <a:noFill/>
        </a:ln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false"/>
          <c:dLbls>
            <c:dLbl>
              <c:idx val="8"/>
              <c:layout>
                <c:manualLayout>
                  <c:x val="-0.00242978518690079"/>
                  <c:y val="-5.47080007621756e-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0121374466344097"/>
                  <c:y val="-0.012047393478177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0120338736848857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事项统计表!$E$24:$E$34</c:f>
              <c:strCache>
                <c:ptCount val="11"/>
                <c:pt idx="0">
                  <c:v>绍兴市</c:v>
                </c:pt>
                <c:pt idx="1">
                  <c:v>湖州市</c:v>
                </c:pt>
                <c:pt idx="2">
                  <c:v>宁波市</c:v>
                </c:pt>
                <c:pt idx="3">
                  <c:v>丽水市</c:v>
                </c:pt>
                <c:pt idx="4">
                  <c:v>舟山市</c:v>
                </c:pt>
                <c:pt idx="5">
                  <c:v>嘉兴市</c:v>
                </c:pt>
                <c:pt idx="6">
                  <c:v>台州市</c:v>
                </c:pt>
                <c:pt idx="7">
                  <c:v>金华市</c:v>
                </c:pt>
                <c:pt idx="8">
                  <c:v>衢州市</c:v>
                </c:pt>
                <c:pt idx="9">
                  <c:v>温州市</c:v>
                </c:pt>
                <c:pt idx="10">
                  <c:v>杭州市</c:v>
                </c:pt>
              </c:strCache>
            </c:strRef>
          </c:cat>
          <c:val>
            <c:numRef>
              <c:f>事项统计表!$F$24:$F$34</c:f>
              <c:numCache>
                <c:formatCode>0.00%</c:formatCode>
                <c:ptCount val="11"/>
                <c:pt idx="0">
                  <c:v>1.45921666666667</c:v>
                </c:pt>
                <c:pt idx="1">
                  <c:v>1.35744</c:v>
                </c:pt>
                <c:pt idx="2">
                  <c:v>1.3148</c:v>
                </c:pt>
                <c:pt idx="3">
                  <c:v>1.27536</c:v>
                </c:pt>
                <c:pt idx="4">
                  <c:v>1.26478333333333</c:v>
                </c:pt>
                <c:pt idx="5">
                  <c:v>1.2642</c:v>
                </c:pt>
                <c:pt idx="6">
                  <c:v>1.24443333333333</c:v>
                </c:pt>
                <c:pt idx="7">
                  <c:v>1.23544</c:v>
                </c:pt>
                <c:pt idx="8">
                  <c:v>1.204</c:v>
                </c:pt>
                <c:pt idx="9">
                  <c:v>1.1732</c:v>
                </c:pt>
                <c:pt idx="10">
                  <c:v>1.16363333333333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992448736"/>
        <c:axId val="1"/>
      </c:barChart>
      <c:lineChart>
        <c:grouping val="standard"/>
        <c:varyColors val="false"/>
        <c:ser>
          <c:idx val="1"/>
          <c:order val="1"/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事项统计表!$E$24:$E$34</c:f>
              <c:strCache>
                <c:ptCount val="11"/>
                <c:pt idx="0">
                  <c:v>绍兴市</c:v>
                </c:pt>
                <c:pt idx="1">
                  <c:v>湖州市</c:v>
                </c:pt>
                <c:pt idx="2">
                  <c:v>宁波市</c:v>
                </c:pt>
                <c:pt idx="3">
                  <c:v>丽水市</c:v>
                </c:pt>
                <c:pt idx="4">
                  <c:v>舟山市</c:v>
                </c:pt>
                <c:pt idx="5">
                  <c:v>嘉兴市</c:v>
                </c:pt>
                <c:pt idx="6">
                  <c:v>台州市</c:v>
                </c:pt>
                <c:pt idx="7">
                  <c:v>金华市</c:v>
                </c:pt>
                <c:pt idx="8">
                  <c:v>衢州市</c:v>
                </c:pt>
                <c:pt idx="9">
                  <c:v>温州市</c:v>
                </c:pt>
                <c:pt idx="10">
                  <c:v>杭州市</c:v>
                </c:pt>
              </c:strCache>
            </c:strRef>
          </c:cat>
          <c:val>
            <c:numRef>
              <c:f>事项统计表!$G$24:$G$34</c:f>
              <c:numCache>
                <c:formatCode>0.00%</c:formatCode>
                <c:ptCount val="11"/>
                <c:pt idx="0">
                  <c:v>1.25011666666667</c:v>
                </c:pt>
                <c:pt idx="1">
                  <c:v>1.25011666666667</c:v>
                </c:pt>
                <c:pt idx="2">
                  <c:v>1.25011666666667</c:v>
                </c:pt>
                <c:pt idx="3">
                  <c:v>1.25011666666667</c:v>
                </c:pt>
                <c:pt idx="4">
                  <c:v>1.25011666666667</c:v>
                </c:pt>
                <c:pt idx="5">
                  <c:v>1.25011666666667</c:v>
                </c:pt>
                <c:pt idx="6">
                  <c:v>1.25011666666667</c:v>
                </c:pt>
                <c:pt idx="7">
                  <c:v>1.25011666666667</c:v>
                </c:pt>
                <c:pt idx="8">
                  <c:v>1.25011666666667</c:v>
                </c:pt>
                <c:pt idx="9">
                  <c:v>1.25011666666667</c:v>
                </c:pt>
                <c:pt idx="10">
                  <c:v>1.25011666666667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992448736"/>
        <c:axId val="1"/>
      </c:lineChart>
      <c:catAx>
        <c:axId val="99244873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"/>
        <c:crosses val="autoZero"/>
        <c:auto val="true"/>
        <c:lblAlgn val="ctr"/>
        <c:lblOffset val="100"/>
        <c:noMultiLvlLbl val="false"/>
      </c:catAx>
      <c:valAx>
        <c:axId val="1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92448736"/>
        <c:crosses val="autoZero"/>
        <c:crossBetween val="between"/>
      </c:valAx>
      <c:spPr>
        <a:noFill/>
        <a:ln w="25400">
          <a:noFill/>
        </a:ln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b="1"/>
              <a:t>水利民生实事分市好评率（截至</a:t>
            </a:r>
            <a:r>
              <a:rPr lang="en-US" b="1"/>
              <a:t>11</a:t>
            </a:r>
            <a:r>
              <a:rPr lang="zh-CN" b="1"/>
              <a:t>月</a:t>
            </a:r>
            <a:r>
              <a:rPr lang="en-US" b="1"/>
              <a:t>30</a:t>
            </a:r>
            <a:r>
              <a:rPr lang="zh-CN" b="1"/>
              <a:t>日）</a:t>
            </a:r>
            <a:endParaRPr lang="zh-CN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分市比较!$A$2:$A$12</c:f>
              <c:strCache>
                <c:ptCount val="11"/>
                <c:pt idx="0">
                  <c:v>丽水市</c:v>
                </c:pt>
                <c:pt idx="1">
                  <c:v>嘉兴市</c:v>
                </c:pt>
                <c:pt idx="2">
                  <c:v>温州市</c:v>
                </c:pt>
                <c:pt idx="3">
                  <c:v>舟山市</c:v>
                </c:pt>
                <c:pt idx="4">
                  <c:v>湖州市</c:v>
                </c:pt>
                <c:pt idx="5">
                  <c:v>金华市</c:v>
                </c:pt>
                <c:pt idx="6">
                  <c:v>绍兴市</c:v>
                </c:pt>
                <c:pt idx="7">
                  <c:v>衢州市</c:v>
                </c:pt>
                <c:pt idx="8">
                  <c:v>宁波市</c:v>
                </c:pt>
                <c:pt idx="9">
                  <c:v>台州市</c:v>
                </c:pt>
                <c:pt idx="10">
                  <c:v>杭州市</c:v>
                </c:pt>
              </c:strCache>
            </c:strRef>
          </c:cat>
          <c:val>
            <c:numRef>
              <c:f>分市比较!$B$2:$B$12</c:f>
              <c:numCache>
                <c:formatCode>0.00%</c:formatCode>
                <c:ptCount val="11"/>
                <c:pt idx="0">
                  <c:v>0.9995</c:v>
                </c:pt>
                <c:pt idx="1">
                  <c:v>0.9984</c:v>
                </c:pt>
                <c:pt idx="2">
                  <c:v>0.998</c:v>
                </c:pt>
                <c:pt idx="3">
                  <c:v>0.998</c:v>
                </c:pt>
                <c:pt idx="4">
                  <c:v>0.9975</c:v>
                </c:pt>
                <c:pt idx="5">
                  <c:v>0.9974</c:v>
                </c:pt>
                <c:pt idx="6">
                  <c:v>0.9973</c:v>
                </c:pt>
                <c:pt idx="7">
                  <c:v>0.9963</c:v>
                </c:pt>
                <c:pt idx="8">
                  <c:v>0.9962</c:v>
                </c:pt>
                <c:pt idx="9">
                  <c:v>0.9951</c:v>
                </c:pt>
                <c:pt idx="10">
                  <c:v>0.9939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39071"/>
        <c:axId val="1608539487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分市比较!$A$2:$A$12</c:f>
              <c:strCache>
                <c:ptCount val="11"/>
                <c:pt idx="0">
                  <c:v>丽水市</c:v>
                </c:pt>
                <c:pt idx="1">
                  <c:v>嘉兴市</c:v>
                </c:pt>
                <c:pt idx="2">
                  <c:v>温州市</c:v>
                </c:pt>
                <c:pt idx="3">
                  <c:v>舟山市</c:v>
                </c:pt>
                <c:pt idx="4">
                  <c:v>湖州市</c:v>
                </c:pt>
                <c:pt idx="5">
                  <c:v>金华市</c:v>
                </c:pt>
                <c:pt idx="6">
                  <c:v>绍兴市</c:v>
                </c:pt>
                <c:pt idx="7">
                  <c:v>衢州市</c:v>
                </c:pt>
                <c:pt idx="8">
                  <c:v>宁波市</c:v>
                </c:pt>
                <c:pt idx="9">
                  <c:v>台州市</c:v>
                </c:pt>
                <c:pt idx="10">
                  <c:v>杭州市</c:v>
                </c:pt>
              </c:strCache>
            </c:strRef>
          </c:cat>
          <c:val>
            <c:numRef>
              <c:f>分市比较!$C$2:$C$12</c:f>
              <c:numCache>
                <c:formatCode>0.00%</c:formatCode>
                <c:ptCount val="11"/>
                <c:pt idx="0">
                  <c:v>0.9971</c:v>
                </c:pt>
                <c:pt idx="1">
                  <c:v>0.9971</c:v>
                </c:pt>
                <c:pt idx="2">
                  <c:v>0.9971</c:v>
                </c:pt>
                <c:pt idx="3">
                  <c:v>0.9971</c:v>
                </c:pt>
                <c:pt idx="4">
                  <c:v>0.9971</c:v>
                </c:pt>
                <c:pt idx="5">
                  <c:v>0.9971</c:v>
                </c:pt>
                <c:pt idx="6">
                  <c:v>0.9971</c:v>
                </c:pt>
                <c:pt idx="7">
                  <c:v>0.9971</c:v>
                </c:pt>
                <c:pt idx="8">
                  <c:v>0.9971</c:v>
                </c:pt>
                <c:pt idx="9">
                  <c:v>0.9971</c:v>
                </c:pt>
                <c:pt idx="10">
                  <c:v>0.9971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39071"/>
        <c:axId val="1608539487"/>
      </c:lineChart>
      <c:catAx>
        <c:axId val="1608539071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9487"/>
        <c:crosses val="autoZero"/>
        <c:auto val="true"/>
        <c:lblAlgn val="ctr"/>
        <c:lblOffset val="100"/>
        <c:noMultiLvlLbl val="false"/>
      </c:catAx>
      <c:valAx>
        <c:axId val="160853948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9071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defRPr lang="zh-CN" sz="108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b="1"/>
              <a:t>十方面民生实事完成率比较</a:t>
            </a:r>
            <a:r>
              <a:rPr lang="zh-CN" altLang="zh-CN" sz="1050" b="1" i="0" baseline="0">
                <a:effectLst/>
              </a:rPr>
              <a:t>（截至</a:t>
            </a:r>
            <a:r>
              <a:rPr lang="en-US" altLang="zh-CN" sz="1050" b="1" i="0" baseline="0">
                <a:effectLst/>
              </a:rPr>
              <a:t>11</a:t>
            </a:r>
            <a:r>
              <a:rPr lang="zh-CN" altLang="zh-CN" sz="1050" b="1" i="0" baseline="0">
                <a:effectLst/>
              </a:rPr>
              <a:t>月</a:t>
            </a:r>
            <a:r>
              <a:rPr lang="en-US" altLang="zh-CN" sz="1050" b="1" i="0" baseline="0">
                <a:effectLst/>
              </a:rPr>
              <a:t>30</a:t>
            </a:r>
            <a:r>
              <a:rPr lang="zh-CN" altLang="zh-CN" sz="1050" b="1" i="0" baseline="0">
                <a:effectLst/>
              </a:rPr>
              <a:t>日）</a:t>
            </a:r>
            <a:endParaRPr lang="zh-CN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十方面民生实事实施情况统计!$B$27:$B$36</c:f>
              <c:strCache>
                <c:ptCount val="10"/>
                <c:pt idx="0">
                  <c:v>浙有善育</c:v>
                </c:pt>
                <c:pt idx="1">
                  <c:v>浙里优学</c:v>
                </c:pt>
                <c:pt idx="2">
                  <c:v>浙里畅行</c:v>
                </c:pt>
                <c:pt idx="3">
                  <c:v>浙有众扶</c:v>
                </c:pt>
                <c:pt idx="4">
                  <c:v>浙里平安</c:v>
                </c:pt>
                <c:pt idx="5">
                  <c:v>浙里安居</c:v>
                </c:pt>
                <c:pt idx="6">
                  <c:v>浙里健康</c:v>
                </c:pt>
                <c:pt idx="7">
                  <c:v>浙里长寿</c:v>
                </c:pt>
                <c:pt idx="8">
                  <c:v>浙文惠享</c:v>
                </c:pt>
                <c:pt idx="9">
                  <c:v>浙派工匠</c:v>
                </c:pt>
              </c:strCache>
            </c:strRef>
          </c:cat>
          <c:val>
            <c:numRef>
              <c:f>十方面民生实事实施情况统计!$C$27:$C$36</c:f>
              <c:numCache>
                <c:formatCode>0.00%</c:formatCode>
                <c:ptCount val="10"/>
                <c:pt idx="0">
                  <c:v>1.6692</c:v>
                </c:pt>
                <c:pt idx="1">
                  <c:v>1.4657</c:v>
                </c:pt>
                <c:pt idx="2">
                  <c:v>1.3812</c:v>
                </c:pt>
                <c:pt idx="3">
                  <c:v>1.2929</c:v>
                </c:pt>
                <c:pt idx="4">
                  <c:v>1.2501</c:v>
                </c:pt>
                <c:pt idx="5">
                  <c:v>1.1184</c:v>
                </c:pt>
                <c:pt idx="6">
                  <c:v>1.1101</c:v>
                </c:pt>
                <c:pt idx="7">
                  <c:v>1.095</c:v>
                </c:pt>
                <c:pt idx="8">
                  <c:v>1.0802</c:v>
                </c:pt>
                <c:pt idx="9">
                  <c:v>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32831"/>
        <c:axId val="160852825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十方面民生实事实施情况统计!$B$27:$B$36</c:f>
              <c:strCache>
                <c:ptCount val="10"/>
                <c:pt idx="0">
                  <c:v>浙有善育</c:v>
                </c:pt>
                <c:pt idx="1">
                  <c:v>浙里优学</c:v>
                </c:pt>
                <c:pt idx="2">
                  <c:v>浙里畅行</c:v>
                </c:pt>
                <c:pt idx="3">
                  <c:v>浙有众扶</c:v>
                </c:pt>
                <c:pt idx="4">
                  <c:v>浙里平安</c:v>
                </c:pt>
                <c:pt idx="5">
                  <c:v>浙里安居</c:v>
                </c:pt>
                <c:pt idx="6">
                  <c:v>浙里健康</c:v>
                </c:pt>
                <c:pt idx="7">
                  <c:v>浙里长寿</c:v>
                </c:pt>
                <c:pt idx="8">
                  <c:v>浙文惠享</c:v>
                </c:pt>
                <c:pt idx="9">
                  <c:v>浙派工匠</c:v>
                </c:pt>
              </c:strCache>
            </c:strRef>
          </c:cat>
          <c:val>
            <c:numRef>
              <c:f>十方面民生实事实施情况统计!$D$27:$D$36</c:f>
              <c:numCache>
                <c:formatCode>0.00%</c:formatCode>
                <c:ptCount val="10"/>
                <c:pt idx="0">
                  <c:v>1.2376</c:v>
                </c:pt>
                <c:pt idx="1">
                  <c:v>1.2376</c:v>
                </c:pt>
                <c:pt idx="2">
                  <c:v>1.2376</c:v>
                </c:pt>
                <c:pt idx="3">
                  <c:v>1.2376</c:v>
                </c:pt>
                <c:pt idx="4">
                  <c:v>1.2376</c:v>
                </c:pt>
                <c:pt idx="5">
                  <c:v>1.2376</c:v>
                </c:pt>
                <c:pt idx="6">
                  <c:v>1.2376</c:v>
                </c:pt>
                <c:pt idx="7">
                  <c:v>1.2376</c:v>
                </c:pt>
                <c:pt idx="8">
                  <c:v>1.2376</c:v>
                </c:pt>
                <c:pt idx="9">
                  <c:v>1.2376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32831"/>
        <c:axId val="1608528255"/>
      </c:lineChart>
      <c:catAx>
        <c:axId val="1608532831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28255"/>
        <c:crosses val="autoZero"/>
        <c:auto val="true"/>
        <c:lblAlgn val="ctr"/>
        <c:lblOffset val="100"/>
        <c:noMultiLvlLbl val="false"/>
      </c:catAx>
      <c:valAx>
        <c:axId val="160852825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2831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defRPr lang="zh-CN"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50" b="1"/>
              <a:t>省级部门完成率比较</a:t>
            </a:r>
            <a:r>
              <a:rPr lang="zh-CN" altLang="zh-CN" sz="1050" b="1" i="0" baseline="0">
                <a:effectLst/>
              </a:rPr>
              <a:t>（截至</a:t>
            </a:r>
            <a:r>
              <a:rPr lang="en-US" altLang="zh-CN" sz="1050" b="1" i="0" baseline="0">
                <a:effectLst/>
              </a:rPr>
              <a:t>11</a:t>
            </a:r>
            <a:r>
              <a:rPr lang="zh-CN" altLang="zh-CN" sz="1050" b="1" i="0" baseline="0">
                <a:effectLst/>
              </a:rPr>
              <a:t>月</a:t>
            </a:r>
            <a:r>
              <a:rPr lang="en-US" altLang="zh-CN" sz="1050" b="1" i="0" baseline="0">
                <a:effectLst/>
              </a:rPr>
              <a:t>30</a:t>
            </a:r>
            <a:r>
              <a:rPr lang="zh-CN" altLang="zh-CN" sz="1050" b="1" i="0" baseline="0">
                <a:effectLst/>
              </a:rPr>
              <a:t>日）</a:t>
            </a:r>
            <a:endParaRPr lang="zh-CN" sz="105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省级部门民生实事实施进度统计!$B$30:$B$40</c:f>
              <c:strCache>
                <c:ptCount val="11"/>
                <c:pt idx="0">
                  <c:v>省教育厅</c:v>
                </c:pt>
                <c:pt idx="1">
                  <c:v>省交通厅</c:v>
                </c:pt>
                <c:pt idx="2">
                  <c:v>省残联</c:v>
                </c:pt>
                <c:pt idx="3">
                  <c:v>省水利厅</c:v>
                </c:pt>
                <c:pt idx="4">
                  <c:v>省建设厅</c:v>
                </c:pt>
                <c:pt idx="5">
                  <c:v>省卫健委</c:v>
                </c:pt>
                <c:pt idx="6">
                  <c:v>省民政厅</c:v>
                </c:pt>
                <c:pt idx="7">
                  <c:v>省文旅厅</c:v>
                </c:pt>
                <c:pt idx="8">
                  <c:v>省委宣传部</c:v>
                </c:pt>
                <c:pt idx="9">
                  <c:v>省人社厅</c:v>
                </c:pt>
                <c:pt idx="10">
                  <c:v>省医保局</c:v>
                </c:pt>
              </c:strCache>
            </c:strRef>
          </c:cat>
          <c:val>
            <c:numRef>
              <c:f>省级部门民生实事实施进度统计!$C$30:$C$40</c:f>
              <c:numCache>
                <c:formatCode>0.00%</c:formatCode>
                <c:ptCount val="11"/>
                <c:pt idx="0">
                  <c:v>1.8276</c:v>
                </c:pt>
                <c:pt idx="1">
                  <c:v>1.5879</c:v>
                </c:pt>
                <c:pt idx="2">
                  <c:v>1.2929</c:v>
                </c:pt>
                <c:pt idx="3">
                  <c:v>1.2501</c:v>
                </c:pt>
                <c:pt idx="4">
                  <c:v>1.1521</c:v>
                </c:pt>
                <c:pt idx="5">
                  <c:v>1.1438</c:v>
                </c:pt>
                <c:pt idx="6">
                  <c:v>1.1188</c:v>
                </c:pt>
                <c:pt idx="7">
                  <c:v>1.1003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595244207"/>
        <c:axId val="159524503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省级部门民生实事实施进度统计!$B$30:$B$40</c:f>
              <c:strCache>
                <c:ptCount val="11"/>
                <c:pt idx="0">
                  <c:v>省教育厅</c:v>
                </c:pt>
                <c:pt idx="1">
                  <c:v>省交通厅</c:v>
                </c:pt>
                <c:pt idx="2">
                  <c:v>省残联</c:v>
                </c:pt>
                <c:pt idx="3">
                  <c:v>省水利厅</c:v>
                </c:pt>
                <c:pt idx="4">
                  <c:v>省建设厅</c:v>
                </c:pt>
                <c:pt idx="5">
                  <c:v>省卫健委</c:v>
                </c:pt>
                <c:pt idx="6">
                  <c:v>省民政厅</c:v>
                </c:pt>
                <c:pt idx="7">
                  <c:v>省文旅厅</c:v>
                </c:pt>
                <c:pt idx="8">
                  <c:v>省委宣传部</c:v>
                </c:pt>
                <c:pt idx="9">
                  <c:v>省人社厅</c:v>
                </c:pt>
                <c:pt idx="10">
                  <c:v>省医保局</c:v>
                </c:pt>
              </c:strCache>
            </c:strRef>
          </c:cat>
          <c:val>
            <c:numRef>
              <c:f>省级部门民生实事实施进度统计!$D$30:$D$40</c:f>
              <c:numCache>
                <c:formatCode>0.00%</c:formatCode>
                <c:ptCount val="11"/>
                <c:pt idx="0">
                  <c:v>1.2376</c:v>
                </c:pt>
                <c:pt idx="1">
                  <c:v>1.2376</c:v>
                </c:pt>
                <c:pt idx="2">
                  <c:v>1.2376</c:v>
                </c:pt>
                <c:pt idx="3">
                  <c:v>1.2376</c:v>
                </c:pt>
                <c:pt idx="4">
                  <c:v>1.2376</c:v>
                </c:pt>
                <c:pt idx="5">
                  <c:v>1.2376</c:v>
                </c:pt>
                <c:pt idx="6">
                  <c:v>1.2376</c:v>
                </c:pt>
                <c:pt idx="7">
                  <c:v>1.2376</c:v>
                </c:pt>
                <c:pt idx="8">
                  <c:v>1.2376</c:v>
                </c:pt>
                <c:pt idx="9">
                  <c:v>1.2376</c:v>
                </c:pt>
                <c:pt idx="10">
                  <c:v>1.2376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595244207"/>
        <c:axId val="1595245039"/>
      </c:lineChart>
      <c:catAx>
        <c:axId val="159524420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595245039"/>
        <c:crosses val="autoZero"/>
        <c:auto val="true"/>
        <c:lblAlgn val="ctr"/>
        <c:lblOffset val="100"/>
        <c:noMultiLvlLbl val="false"/>
      </c:catAx>
      <c:valAx>
        <c:axId val="159524503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59524420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100" b="1"/>
              <a:t>十方面民生实事好评率比较</a:t>
            </a:r>
            <a:r>
              <a:rPr lang="zh-CN" altLang="zh-CN" sz="1100" b="1" i="0" u="none" strike="noStrike" baseline="0">
                <a:effectLst/>
              </a:rPr>
              <a:t>（截至</a:t>
            </a:r>
            <a:r>
              <a:rPr lang="en-US" altLang="zh-CN" sz="1100" b="1" i="0" u="none" strike="noStrike" baseline="0">
                <a:effectLst/>
              </a:rPr>
              <a:t>11</a:t>
            </a:r>
            <a:r>
              <a:rPr lang="zh-CN" altLang="zh-CN" sz="1100" b="1" i="0" u="none" strike="noStrike" baseline="0">
                <a:effectLst/>
              </a:rPr>
              <a:t>月</a:t>
            </a:r>
            <a:r>
              <a:rPr lang="en-US" altLang="zh-CN" sz="1100" b="1" i="0" u="none" strike="noStrike" baseline="0">
                <a:effectLst/>
              </a:rPr>
              <a:t>30</a:t>
            </a:r>
            <a:r>
              <a:rPr lang="zh-CN" altLang="zh-CN" sz="1100" b="1" i="0" u="none" strike="noStrike" baseline="0">
                <a:effectLst/>
              </a:rPr>
              <a:t>日）</a:t>
            </a:r>
            <a:endParaRPr lang="zh-CN" sz="11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十方面民生实事实施情况统计!$B$39:$B$48</c:f>
              <c:strCache>
                <c:ptCount val="10"/>
                <c:pt idx="0">
                  <c:v>浙里健康</c:v>
                </c:pt>
                <c:pt idx="1">
                  <c:v>浙有善育</c:v>
                </c:pt>
                <c:pt idx="2">
                  <c:v>浙里平安</c:v>
                </c:pt>
                <c:pt idx="3">
                  <c:v>浙里畅行</c:v>
                </c:pt>
                <c:pt idx="4">
                  <c:v>浙里优学</c:v>
                </c:pt>
                <c:pt idx="5">
                  <c:v>浙里长寿</c:v>
                </c:pt>
                <c:pt idx="6">
                  <c:v>浙有众扶</c:v>
                </c:pt>
                <c:pt idx="7">
                  <c:v>浙文惠享</c:v>
                </c:pt>
                <c:pt idx="8">
                  <c:v>浙派工匠</c:v>
                </c:pt>
                <c:pt idx="9">
                  <c:v>浙里安居</c:v>
                </c:pt>
              </c:strCache>
            </c:strRef>
          </c:cat>
          <c:val>
            <c:numRef>
              <c:f>十方面民生实事实施情况统计!$C$39:$C$48</c:f>
              <c:numCache>
                <c:formatCode>0.00%</c:formatCode>
                <c:ptCount val="10"/>
                <c:pt idx="0">
                  <c:v>0.9976</c:v>
                </c:pt>
                <c:pt idx="1">
                  <c:v>0.9971</c:v>
                </c:pt>
                <c:pt idx="2">
                  <c:v>0.9971</c:v>
                </c:pt>
                <c:pt idx="3">
                  <c:v>0.9967</c:v>
                </c:pt>
                <c:pt idx="4">
                  <c:v>0.996</c:v>
                </c:pt>
                <c:pt idx="5">
                  <c:v>0.9959</c:v>
                </c:pt>
                <c:pt idx="6">
                  <c:v>0.9956</c:v>
                </c:pt>
                <c:pt idx="7">
                  <c:v>0.995</c:v>
                </c:pt>
                <c:pt idx="8">
                  <c:v>0.9949</c:v>
                </c:pt>
                <c:pt idx="9">
                  <c:v>0.993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29087"/>
        <c:axId val="160853033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十方面民生实事实施情况统计!$B$39:$B$48</c:f>
              <c:strCache>
                <c:ptCount val="10"/>
                <c:pt idx="0">
                  <c:v>浙里健康</c:v>
                </c:pt>
                <c:pt idx="1">
                  <c:v>浙有善育</c:v>
                </c:pt>
                <c:pt idx="2">
                  <c:v>浙里平安</c:v>
                </c:pt>
                <c:pt idx="3">
                  <c:v>浙里畅行</c:v>
                </c:pt>
                <c:pt idx="4">
                  <c:v>浙里优学</c:v>
                </c:pt>
                <c:pt idx="5">
                  <c:v>浙里长寿</c:v>
                </c:pt>
                <c:pt idx="6">
                  <c:v>浙有众扶</c:v>
                </c:pt>
                <c:pt idx="7">
                  <c:v>浙文惠享</c:v>
                </c:pt>
                <c:pt idx="8">
                  <c:v>浙派工匠</c:v>
                </c:pt>
                <c:pt idx="9">
                  <c:v>浙里安居</c:v>
                </c:pt>
              </c:strCache>
            </c:strRef>
          </c:cat>
          <c:val>
            <c:numRef>
              <c:f>十方面民生实事实施情况统计!$D$39:$D$48</c:f>
              <c:numCache>
                <c:formatCode>0.00%</c:formatCode>
                <c:ptCount val="10"/>
                <c:pt idx="0">
                  <c:v>0.9962</c:v>
                </c:pt>
                <c:pt idx="1">
                  <c:v>0.9962</c:v>
                </c:pt>
                <c:pt idx="2">
                  <c:v>0.9962</c:v>
                </c:pt>
                <c:pt idx="3">
                  <c:v>0.9962</c:v>
                </c:pt>
                <c:pt idx="4">
                  <c:v>0.9962</c:v>
                </c:pt>
                <c:pt idx="5">
                  <c:v>0.9962</c:v>
                </c:pt>
                <c:pt idx="6">
                  <c:v>0.9962</c:v>
                </c:pt>
                <c:pt idx="7">
                  <c:v>0.9962</c:v>
                </c:pt>
                <c:pt idx="8">
                  <c:v>0.9962</c:v>
                </c:pt>
                <c:pt idx="9">
                  <c:v>0.9962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29087"/>
        <c:axId val="1608530335"/>
      </c:lineChart>
      <c:catAx>
        <c:axId val="160852908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0335"/>
        <c:crosses val="autoZero"/>
        <c:auto val="true"/>
        <c:lblAlgn val="ctr"/>
        <c:lblOffset val="100"/>
        <c:noMultiLvlLbl val="false"/>
      </c:catAx>
      <c:valAx>
        <c:axId val="160853033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2908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b="1"/>
              <a:t>省级部门好评率比较</a:t>
            </a:r>
            <a:r>
              <a:rPr lang="zh-CN" altLang="zh-CN" sz="1080" b="1" i="0" u="none" strike="noStrike" baseline="0">
                <a:effectLst/>
              </a:rPr>
              <a:t>（截至</a:t>
            </a:r>
            <a:r>
              <a:rPr lang="en-US" altLang="zh-CN" sz="1080" b="1" i="0" u="none" strike="noStrike" baseline="0">
                <a:effectLst/>
              </a:rPr>
              <a:t>11</a:t>
            </a:r>
            <a:r>
              <a:rPr lang="zh-CN" altLang="zh-CN" sz="1080" b="1" i="0" u="none" strike="noStrike" baseline="0">
                <a:effectLst/>
              </a:rPr>
              <a:t>月</a:t>
            </a:r>
            <a:r>
              <a:rPr lang="en-US" altLang="zh-CN" sz="1080" b="1" i="0" u="none" strike="noStrike" baseline="0">
                <a:effectLst/>
              </a:rPr>
              <a:t>30</a:t>
            </a:r>
            <a:r>
              <a:rPr lang="zh-CN" altLang="zh-CN" sz="1080" b="1" i="0" u="none" strike="noStrike" baseline="0">
                <a:effectLst/>
              </a:rPr>
              <a:t>日）</a:t>
            </a:r>
            <a:endParaRPr lang="zh-CN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省级部门民生实事实施进度统计!$B$43:$B$53</c:f>
              <c:strCache>
                <c:ptCount val="11"/>
                <c:pt idx="0">
                  <c:v>省交通厅</c:v>
                </c:pt>
                <c:pt idx="1">
                  <c:v>省卫健委</c:v>
                </c:pt>
                <c:pt idx="2">
                  <c:v>省医保局</c:v>
                </c:pt>
                <c:pt idx="3">
                  <c:v>省水利厅</c:v>
                </c:pt>
                <c:pt idx="4">
                  <c:v>省教育厅</c:v>
                </c:pt>
                <c:pt idx="5">
                  <c:v>省残联</c:v>
                </c:pt>
                <c:pt idx="6">
                  <c:v>省委宣传部</c:v>
                </c:pt>
                <c:pt idx="7">
                  <c:v>省民政厅</c:v>
                </c:pt>
                <c:pt idx="8">
                  <c:v>省人社厅</c:v>
                </c:pt>
                <c:pt idx="9">
                  <c:v>省文旅厅</c:v>
                </c:pt>
                <c:pt idx="10">
                  <c:v>省建设厅</c:v>
                </c:pt>
              </c:strCache>
            </c:strRef>
          </c:cat>
          <c:val>
            <c:numRef>
              <c:f>省级部门民生实事实施进度统计!$C$43:$C$53</c:f>
              <c:numCache>
                <c:formatCode>0.00%</c:formatCode>
                <c:ptCount val="11"/>
                <c:pt idx="0">
                  <c:v>0.9977</c:v>
                </c:pt>
                <c:pt idx="1">
                  <c:v>0.9974</c:v>
                </c:pt>
                <c:pt idx="2">
                  <c:v>0.9973</c:v>
                </c:pt>
                <c:pt idx="3">
                  <c:v>0.9971</c:v>
                </c:pt>
                <c:pt idx="4">
                  <c:v>0.9964</c:v>
                </c:pt>
                <c:pt idx="5">
                  <c:v>0.9956</c:v>
                </c:pt>
                <c:pt idx="6">
                  <c:v>0.9956</c:v>
                </c:pt>
                <c:pt idx="7">
                  <c:v>0.9955</c:v>
                </c:pt>
                <c:pt idx="8">
                  <c:v>0.9949</c:v>
                </c:pt>
                <c:pt idx="9">
                  <c:v>0.9948</c:v>
                </c:pt>
                <c:pt idx="10">
                  <c:v>0.9946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1629567"/>
        <c:axId val="160163247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省级部门民生实事实施进度统计!$B$43:$B$53</c:f>
              <c:strCache>
                <c:ptCount val="11"/>
                <c:pt idx="0">
                  <c:v>省交通厅</c:v>
                </c:pt>
                <c:pt idx="1">
                  <c:v>省卫健委</c:v>
                </c:pt>
                <c:pt idx="2">
                  <c:v>省医保局</c:v>
                </c:pt>
                <c:pt idx="3">
                  <c:v>省水利厅</c:v>
                </c:pt>
                <c:pt idx="4">
                  <c:v>省教育厅</c:v>
                </c:pt>
                <c:pt idx="5">
                  <c:v>省残联</c:v>
                </c:pt>
                <c:pt idx="6">
                  <c:v>省委宣传部</c:v>
                </c:pt>
                <c:pt idx="7">
                  <c:v>省民政厅</c:v>
                </c:pt>
                <c:pt idx="8">
                  <c:v>省人社厅</c:v>
                </c:pt>
                <c:pt idx="9">
                  <c:v>省文旅厅</c:v>
                </c:pt>
                <c:pt idx="10">
                  <c:v>省建设厅</c:v>
                </c:pt>
              </c:strCache>
            </c:strRef>
          </c:cat>
          <c:val>
            <c:numRef>
              <c:f>省级部门民生实事实施进度统计!$D$43:$D$53</c:f>
              <c:numCache>
                <c:formatCode>0.00%</c:formatCode>
                <c:ptCount val="11"/>
                <c:pt idx="0">
                  <c:v>0.9962</c:v>
                </c:pt>
                <c:pt idx="1">
                  <c:v>0.9962</c:v>
                </c:pt>
                <c:pt idx="2">
                  <c:v>0.9962</c:v>
                </c:pt>
                <c:pt idx="3">
                  <c:v>0.9962</c:v>
                </c:pt>
                <c:pt idx="4">
                  <c:v>0.9962</c:v>
                </c:pt>
                <c:pt idx="5">
                  <c:v>0.9962</c:v>
                </c:pt>
                <c:pt idx="6">
                  <c:v>0.9962</c:v>
                </c:pt>
                <c:pt idx="7">
                  <c:v>0.9962</c:v>
                </c:pt>
                <c:pt idx="8">
                  <c:v>0.9962</c:v>
                </c:pt>
                <c:pt idx="9">
                  <c:v>0.9962</c:v>
                </c:pt>
                <c:pt idx="10">
                  <c:v>0.9962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1629567"/>
        <c:axId val="1601632479"/>
      </c:lineChart>
      <c:catAx>
        <c:axId val="160162956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1632479"/>
        <c:crosses val="autoZero"/>
        <c:auto val="true"/>
        <c:lblAlgn val="ctr"/>
        <c:lblOffset val="100"/>
        <c:noMultiLvlLbl val="false"/>
      </c:catAx>
      <c:valAx>
        <c:axId val="160163247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162956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0.75907</cdr:x>
      <cdr:y>0.17301</cdr:y>
    </cdr:from>
    <cdr:to>
      <cdr:x>1</cdr:x>
      <cdr:y>0.27825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290845" y="421860"/>
          <a:ext cx="1361925" cy="256627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10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10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125.01%</a:t>
          </a:r>
          <a:endParaRPr lang="zh-CN" altLang="en-US" sz="10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0.70506</cdr:x>
      <cdr:y>0.37171</cdr:y>
    </cdr:from>
    <cdr:to>
      <cdr:x>0.94174</cdr:x>
      <cdr:y>0.46026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881660" y="1019670"/>
          <a:ext cx="1303022" cy="242928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99.71%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0.71403</cdr:x>
      <cdr:y>0.34997</cdr:y>
    </cdr:from>
    <cdr:to>
      <cdr:x>0.94454</cdr:x>
      <cdr:y>0.44213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036268" y="922487"/>
          <a:ext cx="1303022" cy="242928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125.01%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0.78034</cdr:x>
      <cdr:y>0.34206</cdr:y>
    </cdr:from>
    <cdr:to>
      <cdr:x>0.98909</cdr:x>
      <cdr:y>0.45689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30907" y="721999"/>
          <a:ext cx="1185310" cy="242380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123.76%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0.73356</cdr:x>
      <cdr:y>0.31776</cdr:y>
    </cdr:from>
    <cdr:to>
      <cdr:x>0.97339</cdr:x>
      <cdr:y>0.40632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985468" y="871687"/>
          <a:ext cx="1303022" cy="242928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99.71%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0.772</cdr:x>
      <cdr:y>0.28164</cdr:y>
    </cdr:from>
    <cdr:to>
      <cdr:x>0.98049</cdr:x>
      <cdr:y>0.39051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388942" y="627025"/>
          <a:ext cx="1185310" cy="242380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123.76%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0.76478</cdr:x>
      <cdr:y>0.24125</cdr:y>
    </cdr:from>
    <cdr:to>
      <cdr:x>0.98596</cdr:x>
      <cdr:y>0.35949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332376" y="494518"/>
          <a:ext cx="1252945" cy="24236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99.62%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0.75117</cdr:x>
      <cdr:y>0.27125</cdr:y>
    </cdr:from>
    <cdr:to>
      <cdr:x>0.97156</cdr:x>
      <cdr:y>0.37537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270532" y="631457"/>
          <a:ext cx="1252945" cy="24236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99.62%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</Words>
  <Characters>405</Characters>
  <Lines>3</Lines>
  <Paragraphs>1</Paragraphs>
  <TotalTime>1597</TotalTime>
  <ScaleCrop>false</ScaleCrop>
  <LinksUpToDate>false</LinksUpToDate>
  <CharactersWithSpaces>475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2022-04-30T14:01:00Z</dcterms:created>
  <dc:creator>afey2010@163.com</dc:creator>
  <cp:lastModifiedBy>ruijie</cp:lastModifiedBy>
  <cp:lastPrinted>2022-05-01T10:28:00Z</cp:lastPrinted>
  <dcterms:modified xsi:type="dcterms:W3CDTF">2022-12-14T15:24:08Z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