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附件：</w:t>
      </w:r>
    </w:p>
    <w:p>
      <w:bookmarkStart w:id="0" w:name="_GoBack"/>
      <w:bookmarkEnd w:id="0"/>
    </w:p>
    <w:tbl>
      <w:tblPr>
        <w:tblW w:w="11625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1300"/>
        <w:gridCol w:w="1000"/>
        <w:gridCol w:w="987"/>
        <w:gridCol w:w="2050"/>
        <w:gridCol w:w="1225"/>
        <w:gridCol w:w="938"/>
        <w:gridCol w:w="889"/>
        <w:gridCol w:w="847"/>
        <w:gridCol w:w="877"/>
        <w:gridCol w:w="53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1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百项千亿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水利项目进展情况表（建设类）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1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Ansi="Times New Roman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项目编号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bdr w:val="none" w:color="auto" w:sz="0" w:space="0"/>
                <w:lang w:val="en-US" w:eastAsia="zh-CN" w:bidi="ar"/>
              </w:rPr>
              <w:t>县市区</w:t>
            </w:r>
          </w:p>
        </w:tc>
        <w:tc>
          <w:tcPr>
            <w:tcW w:w="2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总投资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截至2018年底累计完成投资</w:t>
            </w:r>
          </w:p>
        </w:tc>
        <w:tc>
          <w:tcPr>
            <w:tcW w:w="3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>年计划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bdr w:val="none" w:color="auto" w:sz="0" w:space="0"/>
                <w:lang w:val="en-US" w:eastAsia="zh-CN" w:bidi="ar"/>
              </w:rPr>
              <w:t>年度目标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bdr w:val="none" w:color="auto" w:sz="0" w:space="0"/>
                <w:lang w:val="en-US" w:eastAsia="zh-CN" w:bidi="ar"/>
              </w:rPr>
              <w:t>1-8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>月计划目标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bdr w:val="none" w:color="auto" w:sz="0" w:space="0"/>
                <w:lang w:val="en-US" w:eastAsia="zh-CN" w:bidi="ar"/>
              </w:rPr>
              <w:t>1-8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>月完成投资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进展情况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Style w:val="13"/>
                <w:rFonts w:eastAsia="宋体"/>
                <w:bdr w:val="none" w:color="auto" w:sz="0" w:space="0"/>
                <w:lang w:val="en-US" w:eastAsia="zh-CN" w:bidi="ar"/>
              </w:rPr>
              <w:t xml:space="preserve">                   </w:t>
            </w:r>
            <w:r>
              <w:rPr>
                <w:rFonts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15448280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2000000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1222200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1281796 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JS-050-KP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扩大杭嘉湖南排工程（八堡泵站）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129484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20000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JS-008-GD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杭州市大江东钱塘江标准塘工程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102436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完成西线项建审批、可研编制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JS-082-KP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杭州市大江东片外排工程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62900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JS-095-KP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杭州市西湖区铜鉴湖防洪排涝调蓄工程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144370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JS-023-GD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浦阳江治理工程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424630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267036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CB-06-KP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蜀山片外排工程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172000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17059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7642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JS-022-GD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富春江治理工程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288767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177955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6358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JS-114-SK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临安区双溪口水库工程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51471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7160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JS-020-GD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桐庐县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富春江干堤加固二期工程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50685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24989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完成方案调整审批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JS-037-GD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桐庐县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富春江干堤加固三期工程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29510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5525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JS-019-GD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新安江、兰江治理工程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49757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23157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JS-060-KP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宁波市姚江二通道（慈江）工程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248000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33489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JS-061-KP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宁波市鄞奉平原排涝工程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715000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102236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JS-057-KP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余姚市扩大北排工程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JS-059-KP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姚江城区段堤防加固工程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118183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JS-077-KP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余姚市姚江上游西分工程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195000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JS-062-KP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慈溪市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慈溪市北排工程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658000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JS-109-SK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奉化市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宁波市葛岙水库工程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549100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190250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89600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95411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JS-015-GD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鹿城区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鹿城区戍浦江河道（藤桥至河口段）整治工程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99255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81530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严重滞后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JS-068-KP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鹿城区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瓯海区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温州市温瑞平原西片排涝工程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246350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118252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24446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JS-069-KP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瓯海区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温州市温瑞平原西片排涝工程（仙湖调蓄工程）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146000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29050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JS-067-KP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龙湾区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温瑞平原东片排涝工程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355133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94813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14526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JS-079-KP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乐清市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乐柳虹平原排涝工程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170000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8415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JS-016-GD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飞云江治理一期工程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95899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117851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10822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JS-088-KP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温瑞平原南部排涝工程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348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439.79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JS-070-KP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永嘉县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温州市乌牛溪（永乐河）治理工程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71750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52244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11172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JS-010-GD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永嘉县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瓯北三江标准堤工程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119807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116135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JS-071-KP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苍南县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江南垟平原骨干排涝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242333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54933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JS-086-KP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苍南县平阳县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温州市江西垟平原排涝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187000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5190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11150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JS-011-GD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平阳县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鳌江干流治理平阳县水头段防洪工程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166859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93080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45452.47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JS-087-KP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平阳县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平阳县瑞平平原排涝工程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119938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8000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JS-041-GD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平阳县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平阳县水头南湖分洪工程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24028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JS-073-KP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苕溪清水入湖河道整治后续工程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218000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40150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JS-080-KP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湖州市太嘉河及杭嘉湖环湖河道整治后续工程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122039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17016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JS-050-KP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扩大杭嘉湖南排工程（嘉兴段）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454300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381132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32045.16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JS-052-KP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平湖塘延伸拓浚工程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357000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345463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5240.57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JS-053-KP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南排闸站除险加固工程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31329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15389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JS-072-KP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嘉善县秀洲区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嘉兴市北部湖荡整治及河湖连通工程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218333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74639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42736.62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JS-035-GD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平湖市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平湖市白沙湾至水口标准海塘加固工程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35031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12160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JS-028-GD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海盐县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东段围涂标准海塘工程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31162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JS-039-GD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曹娥江综合整治工程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JS-056-KP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越城区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绍兴市袍江片东入曹娥江排涝工程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256000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132000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JS-075-KP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越城区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绍兴市马山闸强排及配套河道工程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221867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82300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24080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JS-074-KP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越城区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绍兴市新三江闸排涝配套河道拓浚工程（越城片）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261682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219284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33080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JS-076-KP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柯桥区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绍兴市柯桥区瓜渚湖直江柯北段拓浚工程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113595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111681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JS-054-KP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上虞区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上虞区虞北平原滨江河-沥北河整治工程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101920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97232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6490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JS-055-KP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上虞区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虞东河湖综合整治工程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81595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10420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JS-083-KP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上虞区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崧北河综合治理工程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68128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3118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严重滞后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JS-058-KP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上虞区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姚江上游西排工程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123286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65543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JS-012-GD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诸暨市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高湖蓄滞洪区改造工程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200570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13230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JS-027-GD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诸暨市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浦阳江治理二期工程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74227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47000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JS-007-GD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嵊州市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湛头滞洪区改造工程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128806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121806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JS-031-GD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本级金华江治理二期工程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82137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19300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JS-018-GD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兰溪市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钱塘江堤防加固工程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136054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92564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16030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JS-021-GD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本级衢江治理二期工程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138012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82370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10670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JS-030-GD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柯城区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柯城区常山港治理工程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95926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21700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JS-106-SK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龙游县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龙游县高坪桥水库工程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99000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84000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JS-026-GD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龙游县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龙游县衢江治理二期工程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33018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40800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JS-025-GD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江山市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江山港综合治理工程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223226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74017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26297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JS-024-GD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常山县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常山港治理二期工程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88083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45576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16860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JS-063-KP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舟山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bdr w:val="none" w:color="auto" w:sz="0" w:space="0"/>
                <w:lang w:val="en-US" w:eastAsia="zh-CN" w:bidi="ar"/>
              </w:rPr>
              <w:t>舟山群岛新区定海强排</w:t>
            </w:r>
            <w:r>
              <w:rPr>
                <w:rStyle w:val="14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123227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37216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14095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JS-064-KP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东官河综合整治工程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232924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204521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JS-107-SK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台州市朱溪水库工程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374361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193900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34620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JS-078-KP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椒江区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台州市洪家场浦强排工程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332200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41300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严重滞后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CB-07-KP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路桥区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路桥区青龙浦排涝工程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210005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50578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推进用地报批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JS-065-KP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大田平原排涝一期工程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116664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9282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JS-084-KP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大田平原排涝二期工程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1060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严重滞后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JS-085-KP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临海市东部平原排涝工程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179000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严重滞后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JS-101-SK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临海市方溪水库工程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115000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106693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8307.5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JS-066-KP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温岭市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温岭市南排工程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364056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35520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2653.4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JS-034-GD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天台县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台州市椒江治理工程（天台始丰溪段）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JS-100-SK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仙居县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仙居县盂溪水库工程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41051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35657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JS-104-SK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三门县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三门县东屏水库工程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70380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35899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JS-014-GD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丽水市大溪治理工程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76845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65905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工程完工见效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JS-029-GD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大溪治理提升改造工程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11917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17731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JS-013-GD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15"/>
                <w:bdr w:val="none" w:color="auto" w:sz="0" w:space="0"/>
                <w:lang w:val="en-US" w:eastAsia="zh-CN" w:bidi="ar"/>
              </w:rPr>
              <w:t>龙泉溪治理二期工程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32412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25161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JS-103-SK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青田县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青田县青田水利枢纽工程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159922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135400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6250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JS-032-GD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青田县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青田县瓯江治理二期工程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16814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1642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JS-110-SK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庆元县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兰溪桥水库扩建工程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190750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15000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JS-102-SK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缙云县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缙云县潜明水库一期工程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160556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135600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20467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JS-108-SK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遂昌县清水源水库工程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57426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21500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JS-105-SK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松阳县黄南水库工程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180671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152664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625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注：严重滞后，红色；一般滞后，黄色。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040F8"/>
    <w:rsid w:val="1FBB2A7D"/>
    <w:rsid w:val="6FE0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ascii="方正小标宋简体" w:hAnsi="方正小标宋简体" w:eastAsia="方正小标宋简体" w:cs="方正小标宋简体"/>
      <w:color w:val="000000"/>
      <w:sz w:val="22"/>
      <w:szCs w:val="22"/>
      <w:u w:val="none"/>
    </w:rPr>
  </w:style>
  <w:style w:type="character" w:customStyle="1" w:styleId="5">
    <w:name w:val="font7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11"/>
    <w:basedOn w:val="3"/>
    <w:uiPriority w:val="0"/>
    <w:rPr>
      <w:rFonts w:ascii="方正仿宋简体" w:hAnsi="方正仿宋简体" w:eastAsia="方正仿宋简体" w:cs="方正仿宋简体"/>
      <w:b/>
      <w:color w:val="000000"/>
      <w:sz w:val="22"/>
      <w:szCs w:val="22"/>
      <w:u w:val="none"/>
    </w:rPr>
  </w:style>
  <w:style w:type="character" w:customStyle="1" w:styleId="7">
    <w:name w:val="font0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141"/>
    <w:basedOn w:val="3"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9">
    <w:name w:val="font31"/>
    <w:basedOn w:val="3"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0">
    <w:name w:val="font61"/>
    <w:basedOn w:val="3"/>
    <w:uiPriority w:val="0"/>
    <w:rPr>
      <w:rFonts w:ascii="楷体_GB2312" w:eastAsia="楷体_GB2312" w:cs="楷体_GB2312"/>
      <w:color w:val="000000"/>
      <w:sz w:val="22"/>
      <w:szCs w:val="22"/>
      <w:u w:val="none"/>
    </w:rPr>
  </w:style>
  <w:style w:type="character" w:customStyle="1" w:styleId="11">
    <w:name w:val="font91"/>
    <w:basedOn w:val="3"/>
    <w:uiPriority w:val="0"/>
    <w:rPr>
      <w:rFonts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2">
    <w:name w:val="font161"/>
    <w:basedOn w:val="3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3">
    <w:name w:val="font151"/>
    <w:basedOn w:val="3"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4">
    <w:name w:val="font13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1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2020-06-17T10:08:00Z</dcterms:created>
  <dc:creator>Gefm</dc:creator>
  <cp:lastModifiedBy>Gefm</cp:lastModifiedBy>
  <dcterms:modified xsi:type="dcterms:W3CDTF">2020-06-17T10:13:33Z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